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E4BCB" w14:paraId="7E9FDACD" w14:textId="77777777" w:rsidTr="00826D53">
        <w:trPr>
          <w:trHeight w:val="282"/>
        </w:trPr>
        <w:tc>
          <w:tcPr>
            <w:tcW w:w="500" w:type="dxa"/>
            <w:vMerge w:val="restart"/>
            <w:tcBorders>
              <w:bottom w:val="nil"/>
            </w:tcBorders>
            <w:textDirection w:val="btLr"/>
          </w:tcPr>
          <w:p w14:paraId="7FD28748" w14:textId="77777777" w:rsidR="00A80767" w:rsidRPr="001E4BC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E4BCB">
              <w:rPr>
                <w:color w:val="365F91" w:themeColor="accent1" w:themeShade="BF"/>
                <w:sz w:val="10"/>
                <w:szCs w:val="10"/>
                <w:lang w:eastAsia="zh-CN"/>
              </w:rPr>
              <w:t>WEATHER CLIMATE WATER</w:t>
            </w:r>
          </w:p>
        </w:tc>
        <w:tc>
          <w:tcPr>
            <w:tcW w:w="6852" w:type="dxa"/>
            <w:vMerge w:val="restart"/>
          </w:tcPr>
          <w:p w14:paraId="4A9CD37C" w14:textId="77777777" w:rsidR="00A80767" w:rsidRPr="001E4BC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E4BCB">
              <w:rPr>
                <w:noProof/>
                <w:color w:val="365F91" w:themeColor="accent1" w:themeShade="BF"/>
                <w:szCs w:val="22"/>
                <w:lang w:eastAsia="zh-CN"/>
              </w:rPr>
              <w:drawing>
                <wp:anchor distT="0" distB="0" distL="114300" distR="114300" simplePos="0" relativeHeight="251659264" behindDoc="1" locked="1" layoutInCell="1" allowOverlap="1" wp14:anchorId="6FEEA9D4" wp14:editId="31F6307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F70" w:rsidRPr="001E4BCB">
              <w:rPr>
                <w:rFonts w:cs="Tahoma"/>
                <w:b/>
                <w:bCs/>
                <w:color w:val="365F91" w:themeColor="accent1" w:themeShade="BF"/>
                <w:szCs w:val="22"/>
              </w:rPr>
              <w:t>World Meteorological Organization</w:t>
            </w:r>
          </w:p>
          <w:p w14:paraId="7D6A1F79" w14:textId="77777777" w:rsidR="00A80767" w:rsidRPr="001E4BCB" w:rsidRDefault="004B5F70" w:rsidP="00826D53">
            <w:pPr>
              <w:tabs>
                <w:tab w:val="left" w:pos="6946"/>
              </w:tabs>
              <w:suppressAutoHyphens/>
              <w:spacing w:after="120" w:line="252" w:lineRule="auto"/>
              <w:ind w:left="1134"/>
              <w:jc w:val="left"/>
              <w:rPr>
                <w:rFonts w:cs="Tahoma"/>
                <w:b/>
                <w:color w:val="365F91" w:themeColor="accent1" w:themeShade="BF"/>
                <w:spacing w:val="-2"/>
                <w:szCs w:val="22"/>
              </w:rPr>
            </w:pPr>
            <w:r w:rsidRPr="001E4BCB">
              <w:rPr>
                <w:rFonts w:cs="Tahoma"/>
                <w:b/>
                <w:color w:val="365F91" w:themeColor="accent1" w:themeShade="BF"/>
                <w:spacing w:val="-2"/>
                <w:szCs w:val="22"/>
              </w:rPr>
              <w:t>COMMISSION FOR OBSERVATION, INFRASTRUCTURE AND INFORMATION SYSTEMS</w:t>
            </w:r>
          </w:p>
          <w:p w14:paraId="6B466695" w14:textId="77777777" w:rsidR="00A80767" w:rsidRPr="001E4BCB" w:rsidRDefault="004B5F70" w:rsidP="00826D53">
            <w:pPr>
              <w:tabs>
                <w:tab w:val="left" w:pos="6946"/>
              </w:tabs>
              <w:suppressAutoHyphens/>
              <w:spacing w:after="120" w:line="252" w:lineRule="auto"/>
              <w:ind w:left="1134"/>
              <w:jc w:val="left"/>
              <w:rPr>
                <w:rFonts w:cs="Tahoma"/>
                <w:b/>
                <w:bCs/>
                <w:color w:val="365F91" w:themeColor="accent1" w:themeShade="BF"/>
                <w:szCs w:val="22"/>
              </w:rPr>
            </w:pPr>
            <w:r w:rsidRPr="001E4BCB">
              <w:rPr>
                <w:rFonts w:cstheme="minorBidi"/>
                <w:b/>
                <w:snapToGrid w:val="0"/>
                <w:color w:val="365F91" w:themeColor="accent1" w:themeShade="BF"/>
                <w:szCs w:val="22"/>
              </w:rPr>
              <w:t>Second Session</w:t>
            </w:r>
            <w:r w:rsidR="00A80767" w:rsidRPr="001E4BCB">
              <w:rPr>
                <w:rFonts w:cstheme="minorBidi"/>
                <w:b/>
                <w:snapToGrid w:val="0"/>
                <w:color w:val="365F91" w:themeColor="accent1" w:themeShade="BF"/>
                <w:szCs w:val="22"/>
              </w:rPr>
              <w:br/>
            </w:r>
            <w:r w:rsidRPr="001E4BCB">
              <w:rPr>
                <w:snapToGrid w:val="0"/>
                <w:color w:val="365F91" w:themeColor="accent1" w:themeShade="BF"/>
                <w:szCs w:val="22"/>
              </w:rPr>
              <w:t>24 to 28</w:t>
            </w:r>
            <w:r w:rsidR="00077936" w:rsidRPr="001E4BCB">
              <w:rPr>
                <w:snapToGrid w:val="0"/>
                <w:color w:val="365F91" w:themeColor="accent1" w:themeShade="BF"/>
                <w:szCs w:val="22"/>
              </w:rPr>
              <w:t> </w:t>
            </w:r>
            <w:r w:rsidRPr="001E4BCB">
              <w:rPr>
                <w:snapToGrid w:val="0"/>
                <w:color w:val="365F91" w:themeColor="accent1" w:themeShade="BF"/>
                <w:szCs w:val="22"/>
              </w:rPr>
              <w:t>October</w:t>
            </w:r>
            <w:r w:rsidR="00077936" w:rsidRPr="001E4BCB">
              <w:rPr>
                <w:snapToGrid w:val="0"/>
                <w:color w:val="365F91" w:themeColor="accent1" w:themeShade="BF"/>
                <w:szCs w:val="22"/>
              </w:rPr>
              <w:t> </w:t>
            </w:r>
            <w:r w:rsidRPr="001E4BCB">
              <w:rPr>
                <w:snapToGrid w:val="0"/>
                <w:color w:val="365F91" w:themeColor="accent1" w:themeShade="BF"/>
                <w:szCs w:val="22"/>
              </w:rPr>
              <w:t>2022, Geneva</w:t>
            </w:r>
          </w:p>
        </w:tc>
        <w:tc>
          <w:tcPr>
            <w:tcW w:w="2962" w:type="dxa"/>
          </w:tcPr>
          <w:p w14:paraId="06DA4543" w14:textId="77777777" w:rsidR="00A80767" w:rsidRPr="001E4BCB" w:rsidRDefault="004B5F70" w:rsidP="00826D53">
            <w:pPr>
              <w:tabs>
                <w:tab w:val="clear" w:pos="1134"/>
              </w:tabs>
              <w:spacing w:after="60"/>
              <w:ind w:right="-108"/>
              <w:jc w:val="right"/>
              <w:rPr>
                <w:rFonts w:cs="Tahoma"/>
                <w:b/>
                <w:bCs/>
                <w:color w:val="365F91" w:themeColor="accent1" w:themeShade="BF"/>
                <w:szCs w:val="22"/>
              </w:rPr>
            </w:pPr>
            <w:r w:rsidRPr="001E4BCB">
              <w:rPr>
                <w:rFonts w:cs="Tahoma"/>
                <w:b/>
                <w:bCs/>
                <w:color w:val="365F91" w:themeColor="accent1" w:themeShade="BF"/>
                <w:szCs w:val="22"/>
              </w:rPr>
              <w:t>INFCOM-2/Doc. 6.1(4)</w:t>
            </w:r>
          </w:p>
        </w:tc>
      </w:tr>
      <w:tr w:rsidR="00A80767" w:rsidRPr="001E4BCB" w14:paraId="5A49B1FA" w14:textId="77777777" w:rsidTr="00826D53">
        <w:trPr>
          <w:trHeight w:val="730"/>
        </w:trPr>
        <w:tc>
          <w:tcPr>
            <w:tcW w:w="500" w:type="dxa"/>
            <w:vMerge/>
            <w:tcBorders>
              <w:bottom w:val="nil"/>
            </w:tcBorders>
          </w:tcPr>
          <w:p w14:paraId="5599E4E8" w14:textId="77777777" w:rsidR="00A80767" w:rsidRPr="001E4BC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BEF6AA2" w14:textId="77777777" w:rsidR="00A80767" w:rsidRPr="001E4BC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ADA6DDD" w14:textId="77777777" w:rsidR="00A80767" w:rsidRPr="001E4BCB" w:rsidRDefault="00A80767" w:rsidP="00826D53">
            <w:pPr>
              <w:tabs>
                <w:tab w:val="clear" w:pos="1134"/>
              </w:tabs>
              <w:spacing w:before="120" w:after="60"/>
              <w:ind w:right="-108"/>
              <w:jc w:val="right"/>
              <w:rPr>
                <w:rFonts w:cs="Tahoma"/>
                <w:color w:val="365F91" w:themeColor="accent1" w:themeShade="BF"/>
                <w:szCs w:val="22"/>
              </w:rPr>
            </w:pPr>
            <w:r w:rsidRPr="001E4BCB">
              <w:rPr>
                <w:rFonts w:cs="Tahoma"/>
                <w:color w:val="365F91" w:themeColor="accent1" w:themeShade="BF"/>
                <w:szCs w:val="22"/>
              </w:rPr>
              <w:t>Submitted by:</w:t>
            </w:r>
            <w:r w:rsidRPr="001E4BCB">
              <w:rPr>
                <w:rFonts w:cs="Tahoma"/>
                <w:color w:val="365F91" w:themeColor="accent1" w:themeShade="BF"/>
                <w:szCs w:val="22"/>
              </w:rPr>
              <w:br/>
            </w:r>
            <w:r w:rsidR="0005070A" w:rsidRPr="001E4BCB">
              <w:rPr>
                <w:rFonts w:cs="Tahoma"/>
                <w:color w:val="365F91" w:themeColor="accent1" w:themeShade="BF"/>
                <w:szCs w:val="22"/>
              </w:rPr>
              <w:t>Chair, SC-ON</w:t>
            </w:r>
          </w:p>
          <w:p w14:paraId="28B5AD26" w14:textId="4373A457" w:rsidR="00A80767" w:rsidRPr="001E4BCB" w:rsidRDefault="00CE3D19" w:rsidP="00826D53">
            <w:pPr>
              <w:tabs>
                <w:tab w:val="clear" w:pos="1134"/>
              </w:tabs>
              <w:spacing w:before="120" w:after="60"/>
              <w:ind w:right="-108"/>
              <w:jc w:val="right"/>
              <w:rPr>
                <w:rFonts w:cs="Tahoma"/>
                <w:color w:val="365F91" w:themeColor="accent1" w:themeShade="BF"/>
                <w:szCs w:val="22"/>
              </w:rPr>
            </w:pPr>
            <w:proofErr w:type="spellStart"/>
            <w:r w:rsidRPr="001E4BCB">
              <w:rPr>
                <w:rFonts w:cs="Tahoma"/>
                <w:color w:val="365F91" w:themeColor="accent1" w:themeShade="BF"/>
                <w:szCs w:val="22"/>
              </w:rPr>
              <w:t>1</w:t>
            </w:r>
            <w:r w:rsidR="00EF0BE7">
              <w:rPr>
                <w:rFonts w:cs="Tahoma"/>
                <w:color w:val="365F91" w:themeColor="accent1" w:themeShade="BF"/>
                <w:szCs w:val="22"/>
              </w:rPr>
              <w:t>1</w:t>
            </w:r>
            <w:r w:rsidR="004B5F70" w:rsidRPr="001E4BCB">
              <w:rPr>
                <w:rFonts w:cs="Tahoma"/>
                <w:color w:val="365F91" w:themeColor="accent1" w:themeShade="BF"/>
                <w:szCs w:val="22"/>
              </w:rPr>
              <w:t>.X.2022</w:t>
            </w:r>
            <w:proofErr w:type="spellEnd"/>
          </w:p>
          <w:p w14:paraId="5CC05A01" w14:textId="77777777" w:rsidR="00A80767" w:rsidRPr="001E4BCB" w:rsidRDefault="00A80767" w:rsidP="00826D53">
            <w:pPr>
              <w:tabs>
                <w:tab w:val="clear" w:pos="1134"/>
              </w:tabs>
              <w:spacing w:before="120" w:after="60"/>
              <w:ind w:right="-108"/>
              <w:jc w:val="right"/>
              <w:rPr>
                <w:rFonts w:cs="Tahoma"/>
                <w:b/>
                <w:bCs/>
                <w:color w:val="365F91" w:themeColor="accent1" w:themeShade="BF"/>
                <w:szCs w:val="22"/>
              </w:rPr>
            </w:pPr>
            <w:r w:rsidRPr="001E4BCB">
              <w:rPr>
                <w:rFonts w:cs="Tahoma"/>
                <w:b/>
                <w:bCs/>
                <w:color w:val="365F91" w:themeColor="accent1" w:themeShade="BF"/>
                <w:szCs w:val="22"/>
              </w:rPr>
              <w:t>DRAFT 1</w:t>
            </w:r>
          </w:p>
        </w:tc>
      </w:tr>
    </w:tbl>
    <w:p w14:paraId="583DA6F3" w14:textId="77777777" w:rsidR="00A80767" w:rsidRPr="001E4BCB" w:rsidRDefault="004B5F70" w:rsidP="00A80767">
      <w:pPr>
        <w:pStyle w:val="WMOBodyText"/>
        <w:ind w:left="2977" w:hanging="2977"/>
      </w:pPr>
      <w:r w:rsidRPr="001E4BCB">
        <w:rPr>
          <w:b/>
          <w:bCs/>
        </w:rPr>
        <w:t>AGENDA ITEM 6:</w:t>
      </w:r>
      <w:r w:rsidRPr="001E4BCB">
        <w:rPr>
          <w:b/>
          <w:bCs/>
        </w:rPr>
        <w:tab/>
        <w:t>TECHNICAL REGULATIONS AND OTHER TECHNICAL DECISIONS</w:t>
      </w:r>
    </w:p>
    <w:p w14:paraId="503A9E08" w14:textId="77777777" w:rsidR="00A80767" w:rsidRPr="001E4BCB" w:rsidRDefault="004B5F70" w:rsidP="00A80767">
      <w:pPr>
        <w:pStyle w:val="WMOBodyText"/>
        <w:ind w:left="2977" w:hanging="2977"/>
      </w:pPr>
      <w:r w:rsidRPr="001E4BCB">
        <w:rPr>
          <w:b/>
          <w:bCs/>
        </w:rPr>
        <w:t>AGENDA ITEM 6.1:</w:t>
      </w:r>
      <w:r w:rsidRPr="001E4BCB">
        <w:rPr>
          <w:b/>
          <w:bCs/>
        </w:rPr>
        <w:tab/>
        <w:t>Standing Committee on Earth Observing Systems and Monitoring Networks (SC</w:t>
      </w:r>
      <w:r w:rsidR="00077936" w:rsidRPr="001E4BCB">
        <w:rPr>
          <w:b/>
          <w:bCs/>
        </w:rPr>
        <w:t>-</w:t>
      </w:r>
      <w:r w:rsidRPr="001E4BCB">
        <w:rPr>
          <w:b/>
          <w:bCs/>
        </w:rPr>
        <w:t>ON)</w:t>
      </w:r>
    </w:p>
    <w:p w14:paraId="73CD6601" w14:textId="77777777" w:rsidR="00A80767" w:rsidRPr="001E4BCB" w:rsidRDefault="00B517F6" w:rsidP="00A80767">
      <w:pPr>
        <w:pStyle w:val="Heading1"/>
      </w:pPr>
      <w:bookmarkStart w:id="0" w:name="_APPENDIX_A:_"/>
      <w:bookmarkEnd w:id="0"/>
      <w:r w:rsidRPr="001E4BCB">
        <w:rPr>
          <w:noProof/>
        </w:rPr>
        <w:t xml:space="preserve">GUIDE TO THE </w:t>
      </w:r>
      <w:r w:rsidRPr="001E4BCB">
        <w:rPr>
          <w:i/>
          <w:iCs/>
          <w:noProof/>
        </w:rPr>
        <w:t>WMO INTEGRATED GLOBAL OBSERVING SYSTEM</w:t>
      </w:r>
      <w:r w:rsidRPr="001E4BCB">
        <w:rPr>
          <w:noProof/>
        </w:rPr>
        <w:br/>
        <w:t>(WMO-N</w:t>
      </w:r>
      <w:r w:rsidR="00077936" w:rsidRPr="001E4BCB">
        <w:rPr>
          <w:noProof/>
        </w:rPr>
        <w:t>o. 1</w:t>
      </w:r>
      <w:r w:rsidRPr="001E4BCB">
        <w:rPr>
          <w:noProof/>
        </w:rPr>
        <w:t>165)</w:t>
      </w:r>
    </w:p>
    <w:p w14:paraId="29CF310C" w14:textId="77777777" w:rsidR="00092CAE" w:rsidRPr="001E4BC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E4BCB" w14:paraId="71956EDC" w14:textId="77777777" w:rsidTr="00CE3D19">
        <w:trPr>
          <w:jc w:val="center"/>
        </w:trPr>
        <w:tc>
          <w:tcPr>
            <w:tcW w:w="5000" w:type="pct"/>
          </w:tcPr>
          <w:p w14:paraId="0C99566E" w14:textId="77777777" w:rsidR="000731AA" w:rsidRPr="001E4BCB" w:rsidRDefault="000731AA" w:rsidP="00CE3D19">
            <w:pPr>
              <w:pStyle w:val="WMOBodyText"/>
              <w:spacing w:before="120" w:after="120"/>
              <w:jc w:val="center"/>
              <w:rPr>
                <w:rFonts w:ascii="Verdana Bold" w:hAnsi="Verdana Bold" w:cstheme="minorHAnsi"/>
                <w:b/>
                <w:bCs/>
                <w:caps/>
              </w:rPr>
            </w:pPr>
            <w:r w:rsidRPr="001E4BCB">
              <w:rPr>
                <w:rFonts w:ascii="Verdana Bold" w:hAnsi="Verdana Bold" w:cstheme="minorHAnsi"/>
                <w:b/>
                <w:bCs/>
                <w:caps/>
              </w:rPr>
              <w:t>Summary</w:t>
            </w:r>
          </w:p>
        </w:tc>
      </w:tr>
      <w:tr w:rsidR="000731AA" w:rsidRPr="001E4BCB" w14:paraId="5A96F631" w14:textId="77777777" w:rsidTr="00CE3D19">
        <w:trPr>
          <w:jc w:val="center"/>
        </w:trPr>
        <w:tc>
          <w:tcPr>
            <w:tcW w:w="5000" w:type="pct"/>
          </w:tcPr>
          <w:p w14:paraId="0CCAD0E8" w14:textId="78E50715" w:rsidR="0005070A" w:rsidRPr="001E4BCB" w:rsidRDefault="0005070A" w:rsidP="00CE3D19">
            <w:pPr>
              <w:tabs>
                <w:tab w:val="clear" w:pos="1134"/>
              </w:tabs>
              <w:autoSpaceDE w:val="0"/>
              <w:autoSpaceDN w:val="0"/>
              <w:adjustRightInd w:val="0"/>
              <w:spacing w:before="120" w:after="120"/>
              <w:jc w:val="left"/>
            </w:pPr>
            <w:r w:rsidRPr="001E4BCB">
              <w:rPr>
                <w:b/>
                <w:bCs/>
              </w:rPr>
              <w:t>Document presented by:</w:t>
            </w:r>
            <w:r w:rsidRPr="001E4BCB">
              <w:t xml:space="preserve"> the </w:t>
            </w:r>
            <w:r w:rsidR="00CE3D19" w:rsidRPr="001E4BCB">
              <w:t>C</w:t>
            </w:r>
            <w:r w:rsidRPr="001E4BCB">
              <w:t>hair of SC-ON</w:t>
            </w:r>
            <w:r w:rsidR="009B1CA5" w:rsidRPr="001E4BCB">
              <w:t xml:space="preserve"> and the chair of TT-</w:t>
            </w:r>
            <w:r w:rsidR="00AA1535" w:rsidRPr="001E4BCB">
              <w:t>GBON)</w:t>
            </w:r>
            <w:r w:rsidR="009B1CA5" w:rsidRPr="001E4BCB">
              <w:t xml:space="preserve"> (for the GBON relevant parts)</w:t>
            </w:r>
            <w:r w:rsidRPr="001E4BCB">
              <w:t xml:space="preserve">, </w:t>
            </w:r>
            <w:r w:rsidRPr="001E4BCB">
              <w:rPr>
                <w:rFonts w:eastAsia="MS Mincho"/>
                <w:color w:val="000000"/>
              </w:rPr>
              <w:t xml:space="preserve">to address </w:t>
            </w:r>
            <w:hyperlink r:id="rId12" w:anchor="page=35" w:history="1">
              <w:r w:rsidR="009C3782" w:rsidRPr="001E4BCB">
                <w:rPr>
                  <w:rStyle w:val="Hyperlink"/>
                </w:rPr>
                <w:t>Resolution</w:t>
              </w:r>
              <w:r w:rsidR="00077936" w:rsidRPr="001E4BCB">
                <w:rPr>
                  <w:rStyle w:val="Hyperlink"/>
                </w:rPr>
                <w:t> 9</w:t>
              </w:r>
              <w:r w:rsidR="009C3782" w:rsidRPr="001E4BCB">
                <w:rPr>
                  <w:rStyle w:val="Hyperlink"/>
                </w:rPr>
                <w:t xml:space="preserve"> (EC-73)</w:t>
              </w:r>
            </w:hyperlink>
            <w:r w:rsidR="009C3782" w:rsidRPr="001E4BCB">
              <w:t xml:space="preserve"> </w:t>
            </w:r>
            <w:r w:rsidR="00CE3D19" w:rsidRPr="001E4BCB">
              <w:t xml:space="preserve">- </w:t>
            </w:r>
            <w:r w:rsidR="009C3782" w:rsidRPr="001E4BCB">
              <w:t>Plan for the WIGOS Initial Operational Phase (2020–2023)</w:t>
            </w:r>
            <w:r w:rsidR="00DB37E3" w:rsidRPr="001E4BCB">
              <w:t>,</w:t>
            </w:r>
            <w:r w:rsidR="009C3782" w:rsidRPr="001E4BCB">
              <w:t xml:space="preserve"> </w:t>
            </w:r>
            <w:hyperlink r:id="rId13" w:anchor="page=209" w:history="1">
              <w:r w:rsidR="009C3782" w:rsidRPr="001E4BCB">
                <w:rPr>
                  <w:rStyle w:val="Hyperlink"/>
                </w:rPr>
                <w:t>Resolution</w:t>
              </w:r>
              <w:r w:rsidR="00077936" w:rsidRPr="001E4BCB">
                <w:rPr>
                  <w:rStyle w:val="Hyperlink"/>
                </w:rPr>
                <w:t> 1</w:t>
              </w:r>
              <w:r w:rsidR="009C3782" w:rsidRPr="001E4BCB">
                <w:rPr>
                  <w:rStyle w:val="Hyperlink"/>
                </w:rPr>
                <w:t>3 (EC-73)</w:t>
              </w:r>
            </w:hyperlink>
            <w:r w:rsidR="009C3782" w:rsidRPr="001E4BCB">
              <w:t xml:space="preserve"> Guide to the </w:t>
            </w:r>
            <w:r w:rsidR="009C3782" w:rsidRPr="001E4BCB">
              <w:rPr>
                <w:i/>
                <w:iCs/>
              </w:rPr>
              <w:t>WMO Integrated Global Observing System</w:t>
            </w:r>
            <w:r w:rsidR="009C3782" w:rsidRPr="001E4BCB">
              <w:t xml:space="preserve"> (WMO-No.</w:t>
            </w:r>
            <w:r w:rsidR="00077936" w:rsidRPr="001E4BCB">
              <w:t> 1</w:t>
            </w:r>
            <w:r w:rsidR="009C3782" w:rsidRPr="001E4BCB">
              <w:t>165)</w:t>
            </w:r>
            <w:r w:rsidR="00DB37E3" w:rsidRPr="001E4BCB">
              <w:t>,</w:t>
            </w:r>
            <w:r w:rsidR="009C3782" w:rsidRPr="001E4BCB">
              <w:t xml:space="preserve"> </w:t>
            </w:r>
            <w:bookmarkStart w:id="1" w:name="_Hlk108420324"/>
            <w:r w:rsidR="009C3782" w:rsidRPr="001E4BCB">
              <w:fldChar w:fldCharType="begin"/>
            </w:r>
            <w:r w:rsidR="00FF2C29" w:rsidRPr="001E4BCB">
              <w:instrText>HYPERLINK "https://library.wmo.int/doc_num.php?explnum_id=11113" \l "page=9"</w:instrText>
            </w:r>
            <w:r w:rsidR="009C3782" w:rsidRPr="001E4BCB">
              <w:fldChar w:fldCharType="separate"/>
            </w:r>
            <w:r w:rsidR="009C3782" w:rsidRPr="001E4BCB">
              <w:rPr>
                <w:rStyle w:val="Hyperlink"/>
              </w:rPr>
              <w:t>Resolution</w:t>
            </w:r>
            <w:r w:rsidR="00077936" w:rsidRPr="001E4BCB">
              <w:rPr>
                <w:rStyle w:val="Hyperlink"/>
              </w:rPr>
              <w:t> 1</w:t>
            </w:r>
            <w:r w:rsidR="009C3782" w:rsidRPr="001E4BCB">
              <w:rPr>
                <w:rStyle w:val="Hyperlink"/>
              </w:rPr>
              <w:t xml:space="preserve"> (Cg-Ext(2021))</w:t>
            </w:r>
            <w:r w:rsidR="009C3782" w:rsidRPr="001E4BCB">
              <w:fldChar w:fldCharType="end"/>
            </w:r>
            <w:r w:rsidR="009C3782" w:rsidRPr="001E4BCB">
              <w:t xml:space="preserve"> </w:t>
            </w:r>
            <w:r w:rsidR="00CE3D19" w:rsidRPr="001E4BCB">
              <w:t xml:space="preserve">- </w:t>
            </w:r>
            <w:bookmarkStart w:id="2" w:name="_Hlk116306603"/>
            <w:r w:rsidR="009C3782" w:rsidRPr="001E4BCB">
              <w:t>WMO Unified Policy for the International Exchange of Earth System Data</w:t>
            </w:r>
            <w:bookmarkEnd w:id="1"/>
            <w:r w:rsidR="00DB37E3" w:rsidRPr="001E4BCB">
              <w:t>,</w:t>
            </w:r>
            <w:bookmarkEnd w:id="2"/>
            <w:r w:rsidR="009C3782" w:rsidRPr="001E4BCB">
              <w:t xml:space="preserve"> </w:t>
            </w:r>
            <w:hyperlink r:id="rId14" w:anchor="page=29" w:history="1">
              <w:r w:rsidR="009C3782" w:rsidRPr="001E4BCB">
                <w:rPr>
                  <w:rStyle w:val="Hyperlink"/>
                </w:rPr>
                <w:t>Resolution</w:t>
              </w:r>
              <w:r w:rsidR="00077936" w:rsidRPr="001E4BCB">
                <w:rPr>
                  <w:rStyle w:val="Hyperlink"/>
                </w:rPr>
                <w:t> 2</w:t>
              </w:r>
              <w:r w:rsidR="009C3782" w:rsidRPr="001E4BCB">
                <w:rPr>
                  <w:rStyle w:val="Hyperlink"/>
                </w:rPr>
                <w:t xml:space="preserve"> (Cg-Ext(2021))</w:t>
              </w:r>
            </w:hyperlink>
            <w:r w:rsidR="009C3782" w:rsidRPr="001E4BCB">
              <w:t xml:space="preserve"> </w:t>
            </w:r>
            <w:r w:rsidR="00CE3D19" w:rsidRPr="001E4BCB">
              <w:t xml:space="preserve">- </w:t>
            </w:r>
            <w:bookmarkStart w:id="3" w:name="_Hlk116306761"/>
            <w:r w:rsidR="009C3782" w:rsidRPr="001E4BCB">
              <w:t>Amendments to the Technical Regulations related to the establishment of the Global Basic Observing Network accordingly</w:t>
            </w:r>
            <w:bookmarkEnd w:id="3"/>
            <w:r w:rsidR="00DB37E3" w:rsidRPr="001E4BCB">
              <w:t>.</w:t>
            </w:r>
          </w:p>
          <w:p w14:paraId="5BBD05CF" w14:textId="77777777" w:rsidR="0005070A" w:rsidRPr="001E4BCB" w:rsidRDefault="0005070A" w:rsidP="00CE3D19">
            <w:pPr>
              <w:pStyle w:val="WMOBodyText"/>
              <w:spacing w:before="120" w:after="120"/>
              <w:jc w:val="left"/>
            </w:pPr>
            <w:r w:rsidRPr="001E4BCB">
              <w:rPr>
                <w:b/>
                <w:bCs/>
              </w:rPr>
              <w:t xml:space="preserve">Strategic objective 2020–2023: </w:t>
            </w:r>
            <w:r w:rsidRPr="001E4BCB">
              <w:t>2.1, and its strategic outputs 2.1.1 and 2.1.2</w:t>
            </w:r>
            <w:r w:rsidR="00DB37E3" w:rsidRPr="001E4BCB">
              <w:t>.</w:t>
            </w:r>
          </w:p>
          <w:p w14:paraId="7D94B282" w14:textId="77777777" w:rsidR="0005070A" w:rsidRPr="001E4BCB" w:rsidRDefault="0005070A" w:rsidP="00CE3D19">
            <w:pPr>
              <w:pStyle w:val="WMOBodyText"/>
              <w:spacing w:before="120" w:after="120"/>
              <w:jc w:val="left"/>
            </w:pPr>
            <w:r w:rsidRPr="001E4BCB">
              <w:rPr>
                <w:b/>
                <w:bCs/>
              </w:rPr>
              <w:t>Financial and administrative implications:</w:t>
            </w:r>
            <w:r w:rsidRPr="001E4BCB">
              <w:t xml:space="preserve"> within the parameters of the Strategic and Operational Plans 2020–2023, and will be reflected in the Strategic and Operational Plans 2024–2027.</w:t>
            </w:r>
          </w:p>
          <w:p w14:paraId="4C911D09" w14:textId="77777777" w:rsidR="0005070A" w:rsidRPr="001E4BCB" w:rsidRDefault="0005070A" w:rsidP="00CE3D19">
            <w:pPr>
              <w:pStyle w:val="WMOBodyText"/>
              <w:spacing w:before="120" w:after="120"/>
              <w:jc w:val="left"/>
            </w:pPr>
            <w:r w:rsidRPr="001E4BCB">
              <w:rPr>
                <w:b/>
                <w:bCs/>
              </w:rPr>
              <w:t>Key implementers:</w:t>
            </w:r>
            <w:r w:rsidRPr="001E4BCB">
              <w:t xml:space="preserve"> INFCOM and Members</w:t>
            </w:r>
          </w:p>
          <w:p w14:paraId="7613CD30" w14:textId="3AEB9527" w:rsidR="0005070A" w:rsidRPr="001E4BCB" w:rsidRDefault="0005070A" w:rsidP="00CE3D19">
            <w:pPr>
              <w:pStyle w:val="WMOBodyText"/>
              <w:spacing w:before="120" w:after="120"/>
              <w:jc w:val="left"/>
            </w:pPr>
            <w:r w:rsidRPr="001E4BCB">
              <w:rPr>
                <w:b/>
                <w:bCs/>
              </w:rPr>
              <w:t>Time</w:t>
            </w:r>
            <w:r w:rsidR="00CE3D19" w:rsidRPr="001E4BCB">
              <w:rPr>
                <w:b/>
                <w:bCs/>
              </w:rPr>
              <w:t xml:space="preserve"> </w:t>
            </w:r>
            <w:r w:rsidRPr="001E4BCB">
              <w:rPr>
                <w:b/>
                <w:bCs/>
              </w:rPr>
              <w:t>frame:</w:t>
            </w:r>
            <w:r w:rsidRPr="001E4BCB">
              <w:t xml:space="preserve"> 2023</w:t>
            </w:r>
            <w:r w:rsidR="00077936" w:rsidRPr="001E4BCB">
              <w:t>–2</w:t>
            </w:r>
            <w:r w:rsidRPr="001E4BCB">
              <w:t>027</w:t>
            </w:r>
          </w:p>
          <w:p w14:paraId="70B3B25B" w14:textId="26038045" w:rsidR="000731AA" w:rsidRPr="001E4BCB" w:rsidRDefault="0005070A" w:rsidP="00CE3D19">
            <w:pPr>
              <w:pStyle w:val="WMOBodyText"/>
              <w:spacing w:before="120" w:after="120"/>
              <w:jc w:val="left"/>
            </w:pPr>
            <w:r w:rsidRPr="001E4BCB">
              <w:rPr>
                <w:b/>
                <w:bCs/>
              </w:rPr>
              <w:t>Action expected:</w:t>
            </w:r>
            <w:r w:rsidRPr="001E4BCB">
              <w:t xml:space="preserve"> Review and adopt the proposed draft </w:t>
            </w:r>
            <w:r w:rsidR="001E4BCB" w:rsidRPr="001E4BCB">
              <w:t>R</w:t>
            </w:r>
            <w:r w:rsidRPr="001E4BCB">
              <w:t xml:space="preserve">ecommendation to </w:t>
            </w:r>
            <w:r w:rsidR="001E4BCB" w:rsidRPr="001E4BCB">
              <w:t xml:space="preserve">the </w:t>
            </w:r>
            <w:r w:rsidRPr="001E4BCB">
              <w:t>Executive Council.</w:t>
            </w:r>
          </w:p>
          <w:p w14:paraId="38CE3A14" w14:textId="77777777" w:rsidR="000731AA" w:rsidRPr="001E4BCB" w:rsidRDefault="000731AA" w:rsidP="00CE3D19">
            <w:pPr>
              <w:pStyle w:val="WMOBodyText"/>
              <w:spacing w:before="120" w:after="120"/>
              <w:jc w:val="left"/>
            </w:pPr>
          </w:p>
        </w:tc>
      </w:tr>
    </w:tbl>
    <w:p w14:paraId="6C6FA956" w14:textId="77777777" w:rsidR="00092CAE" w:rsidRPr="001E4BCB" w:rsidRDefault="00092CAE">
      <w:pPr>
        <w:tabs>
          <w:tab w:val="clear" w:pos="1134"/>
        </w:tabs>
        <w:jc w:val="left"/>
      </w:pPr>
    </w:p>
    <w:p w14:paraId="12C04BE5" w14:textId="77777777" w:rsidR="00331964" w:rsidRPr="001E4BCB" w:rsidRDefault="00331964">
      <w:pPr>
        <w:tabs>
          <w:tab w:val="clear" w:pos="1134"/>
        </w:tabs>
        <w:jc w:val="left"/>
        <w:rPr>
          <w:rFonts w:eastAsia="Verdana" w:cs="Verdana"/>
          <w:lang w:eastAsia="zh-TW"/>
        </w:rPr>
      </w:pPr>
      <w:r w:rsidRPr="001E4BCB">
        <w:br w:type="page"/>
      </w:r>
    </w:p>
    <w:p w14:paraId="762C4935" w14:textId="77777777" w:rsidR="000731AA" w:rsidRPr="001E4BCB" w:rsidRDefault="000731AA" w:rsidP="000731AA">
      <w:pPr>
        <w:pStyle w:val="Heading1"/>
      </w:pPr>
      <w:r w:rsidRPr="001E4BCB">
        <w:lastRenderedPageBreak/>
        <w:t>GENERAL CONSIDERATIONS</w:t>
      </w:r>
    </w:p>
    <w:p w14:paraId="1C017F3A" w14:textId="77777777" w:rsidR="009C3782" w:rsidRPr="001E4BCB" w:rsidRDefault="009C3782" w:rsidP="009C3782">
      <w:pPr>
        <w:pStyle w:val="WMOBodyText"/>
        <w:rPr>
          <w:b/>
          <w:bCs/>
        </w:rPr>
      </w:pPr>
      <w:r w:rsidRPr="001E4BCB">
        <w:rPr>
          <w:b/>
          <w:bCs/>
        </w:rPr>
        <w:t>Introduction</w:t>
      </w:r>
    </w:p>
    <w:p w14:paraId="007A890C" w14:textId="72B37CDE" w:rsidR="00443862" w:rsidRPr="001E4BCB" w:rsidRDefault="009C3782" w:rsidP="00443862">
      <w:pPr>
        <w:pStyle w:val="WMOBodyText"/>
        <w:numPr>
          <w:ilvl w:val="0"/>
          <w:numId w:val="46"/>
        </w:numPr>
        <w:tabs>
          <w:tab w:val="left" w:pos="1134"/>
        </w:tabs>
        <w:ind w:left="0" w:hanging="11"/>
      </w:pPr>
      <w:r w:rsidRPr="001E4BCB">
        <w:t xml:space="preserve">The </w:t>
      </w:r>
      <w:hyperlink r:id="rId15" w:history="1">
        <w:r w:rsidRPr="001E4BCB">
          <w:rPr>
            <w:rStyle w:val="Hyperlink"/>
            <w:i/>
            <w:iCs/>
          </w:rPr>
          <w:t>WMO</w:t>
        </w:r>
        <w:r w:rsidR="00CE3D19" w:rsidRPr="001E4BCB">
          <w:t xml:space="preserve"> </w:t>
        </w:r>
        <w:r w:rsidR="00CE3D19" w:rsidRPr="001E4BCB">
          <w:rPr>
            <w:rStyle w:val="Hyperlink"/>
            <w:i/>
            <w:iCs/>
          </w:rPr>
          <w:t>Strategic Plan</w:t>
        </w:r>
        <w:r w:rsidRPr="001E4BCB">
          <w:rPr>
            <w:rStyle w:val="Hyperlink"/>
            <w:i/>
            <w:iCs/>
          </w:rPr>
          <w:t xml:space="preserve"> 2020</w:t>
        </w:r>
        <w:r w:rsidR="00077936" w:rsidRPr="001E4BCB">
          <w:rPr>
            <w:rStyle w:val="Hyperlink"/>
            <w:i/>
            <w:iCs/>
          </w:rPr>
          <w:t>–2</w:t>
        </w:r>
        <w:r w:rsidRPr="001E4BCB">
          <w:rPr>
            <w:rStyle w:val="Hyperlink"/>
            <w:i/>
            <w:iCs/>
          </w:rPr>
          <w:t>023</w:t>
        </w:r>
      </w:hyperlink>
      <w:r w:rsidRPr="001E4BCB">
        <w:t xml:space="preserve"> (WMO-No.</w:t>
      </w:r>
      <w:r w:rsidR="00077936" w:rsidRPr="001E4BCB">
        <w:t> 1</w:t>
      </w:r>
      <w:r w:rsidRPr="001E4BCB">
        <w:t>225) requests optimized acquisition of Earth system observation data through the WMO Integrated Global Observing System (WIGOS), and increased compliance with regulations and standards.</w:t>
      </w:r>
      <w:r w:rsidR="00DB37E3" w:rsidRPr="001E4BCB">
        <w:t xml:space="preserve"> Therefore, updating the Guide is a logical consequence and a natural process.</w:t>
      </w:r>
    </w:p>
    <w:p w14:paraId="77E854F1" w14:textId="70B9EE9A" w:rsidR="00427C22" w:rsidRPr="001E4BCB" w:rsidRDefault="00427C22" w:rsidP="00443862">
      <w:pPr>
        <w:pStyle w:val="WMOBodyText"/>
        <w:numPr>
          <w:ilvl w:val="0"/>
          <w:numId w:val="46"/>
        </w:numPr>
        <w:tabs>
          <w:tab w:val="left" w:pos="1134"/>
        </w:tabs>
        <w:ind w:left="0" w:hanging="11"/>
      </w:pPr>
      <w:r w:rsidRPr="001E4BCB">
        <w:t xml:space="preserve">Through </w:t>
      </w:r>
      <w:hyperlink r:id="rId16" w:anchor="page=9" w:history="1">
        <w:r w:rsidRPr="001E4BCB">
          <w:rPr>
            <w:rStyle w:val="Hyperlink"/>
          </w:rPr>
          <w:t>Resolution</w:t>
        </w:r>
        <w:r w:rsidR="00077936" w:rsidRPr="001E4BCB">
          <w:rPr>
            <w:rStyle w:val="Hyperlink"/>
          </w:rPr>
          <w:t> 1</w:t>
        </w:r>
        <w:r w:rsidRPr="001E4BCB">
          <w:rPr>
            <w:rStyle w:val="Hyperlink"/>
          </w:rPr>
          <w:t xml:space="preserve"> (Cg-Ext(2021))</w:t>
        </w:r>
      </w:hyperlink>
      <w:r w:rsidR="00CE3D19" w:rsidRPr="001E4BCB">
        <w:rPr>
          <w:rStyle w:val="Hyperlink"/>
        </w:rPr>
        <w:t xml:space="preserve"> </w:t>
      </w:r>
      <w:r w:rsidR="00CE3D19" w:rsidRPr="001E4BCB">
        <w:rPr>
          <w:rStyle w:val="Hyperlink"/>
          <w:color w:val="auto"/>
        </w:rPr>
        <w:t>- WMO Unified Policy for the International Exchange of Earth System Data,</w:t>
      </w:r>
      <w:r w:rsidRPr="001E4BCB">
        <w:t xml:space="preserve"> Congress requested the president of the Commission for Observation, Infrastructure and Information Systems (INFCOM), in coordination with the president of the Commission for Weather, Climate, Water and Related Environmental Services and Applications (SERCOM) and the Chair of the Research Board</w:t>
      </w:r>
      <w:r w:rsidR="00443862" w:rsidRPr="001E4BCB">
        <w:t xml:space="preserve"> to</w:t>
      </w:r>
      <w:r w:rsidRPr="001E4BCB">
        <w:t xml:space="preserve">, </w:t>
      </w:r>
      <w:r w:rsidRPr="001E4BCB">
        <w:rPr>
          <w:iCs/>
        </w:rPr>
        <w:t>inter alia</w:t>
      </w:r>
      <w:r w:rsidRPr="001E4BCB">
        <w:t>, take the necessary steps to ensure that WMO technical systems and guidelines will develop and evolve to accommodate the exchange and interoperability of Earth system data envisaged in this policy</w:t>
      </w:r>
      <w:r w:rsidR="00443862" w:rsidRPr="001E4BCB">
        <w:t>.</w:t>
      </w:r>
    </w:p>
    <w:p w14:paraId="270F9B9D" w14:textId="0390C4A8" w:rsidR="00354E45" w:rsidRPr="001E4BCB" w:rsidRDefault="005917E2" w:rsidP="00354E45">
      <w:pPr>
        <w:pStyle w:val="WMOBodyText"/>
        <w:numPr>
          <w:ilvl w:val="0"/>
          <w:numId w:val="46"/>
        </w:numPr>
        <w:tabs>
          <w:tab w:val="left" w:pos="1134"/>
        </w:tabs>
        <w:ind w:left="0" w:hanging="11"/>
      </w:pPr>
      <w:r w:rsidRPr="001E4BCB">
        <w:t xml:space="preserve">Through </w:t>
      </w:r>
      <w:hyperlink r:id="rId17" w:anchor="page=29" w:history="1">
        <w:r w:rsidRPr="001E4BCB">
          <w:rPr>
            <w:rStyle w:val="Hyperlink"/>
          </w:rPr>
          <w:t>Resolution</w:t>
        </w:r>
        <w:r w:rsidR="00077936" w:rsidRPr="001E4BCB">
          <w:rPr>
            <w:rStyle w:val="Hyperlink"/>
          </w:rPr>
          <w:t> 2</w:t>
        </w:r>
        <w:r w:rsidRPr="001E4BCB">
          <w:rPr>
            <w:rStyle w:val="Hyperlink"/>
          </w:rPr>
          <w:t xml:space="preserve"> (Cg-Ext(2021))</w:t>
        </w:r>
      </w:hyperlink>
      <w:r w:rsidR="00CE3D19" w:rsidRPr="001E4BCB">
        <w:rPr>
          <w:rStyle w:val="Hyperlink"/>
        </w:rPr>
        <w:t xml:space="preserve"> -</w:t>
      </w:r>
      <w:r w:rsidR="00CE3D19" w:rsidRPr="001E4BCB">
        <w:rPr>
          <w:rStyle w:val="Hyperlink"/>
          <w:color w:val="auto"/>
        </w:rPr>
        <w:t xml:space="preserve"> Amendments to the Technical Regulations related to the establishment of the Global Basic Observing Network accordingly</w:t>
      </w:r>
      <w:r w:rsidRPr="001E4BCB">
        <w:t>, Congress decided on Technical Regulations for the Global Basic Observing Network (GBON) to come into force on 1</w:t>
      </w:r>
      <w:r w:rsidR="00077936" w:rsidRPr="001E4BCB">
        <w:t> </w:t>
      </w:r>
      <w:r w:rsidRPr="001E4BCB">
        <w:t>January</w:t>
      </w:r>
      <w:r w:rsidR="00077936" w:rsidRPr="001E4BCB">
        <w:t> </w:t>
      </w:r>
      <w:r w:rsidRPr="001E4BCB">
        <w:t xml:space="preserve">2023, and requested the Infrastructure Commission, </w:t>
      </w:r>
      <w:r w:rsidRPr="001E4BCB">
        <w:rPr>
          <w:iCs/>
        </w:rPr>
        <w:t>inter alia</w:t>
      </w:r>
      <w:r w:rsidRPr="001E4BCB">
        <w:rPr>
          <w:i/>
          <w:iCs/>
        </w:rPr>
        <w:t>,</w:t>
      </w:r>
      <w:r w:rsidRPr="001E4BCB">
        <w:t xml:space="preserve"> to</w:t>
      </w:r>
      <w:r w:rsidRPr="001E4BCB">
        <w:rPr>
          <w:rFonts w:eastAsia="MS Mincho"/>
        </w:rPr>
        <w:t xml:space="preserve"> develop the technical guidelines, processes and procedures needed to ensure the expedient and efficient implementation of GBON, and to prepare for the effective performance and compliance monitoring of GBON.</w:t>
      </w:r>
      <w:r w:rsidR="00CE3D19" w:rsidRPr="001E4BCB">
        <w:br/>
      </w:r>
      <w:r w:rsidR="00354E45" w:rsidRPr="001E4BCB">
        <w:t>[See further details in</w:t>
      </w:r>
      <w:hyperlink r:id="rId18" w:history="1">
        <w:r w:rsidR="00354E45" w:rsidRPr="001E4BCB">
          <w:rPr>
            <w:rStyle w:val="Hyperlink"/>
          </w:rPr>
          <w:t xml:space="preserve"> INFCOM-2/Doc. 6.1(9)</w:t>
        </w:r>
      </w:hyperlink>
      <w:r w:rsidR="00354E45" w:rsidRPr="001E4BCB">
        <w:t xml:space="preserve"> General Considerations].</w:t>
      </w:r>
    </w:p>
    <w:p w14:paraId="1CD19102" w14:textId="774583DD" w:rsidR="009C3782" w:rsidRPr="001E4BCB" w:rsidRDefault="009C3782" w:rsidP="00CE3D19">
      <w:pPr>
        <w:tabs>
          <w:tab w:val="clear" w:pos="1134"/>
        </w:tabs>
        <w:autoSpaceDE w:val="0"/>
        <w:autoSpaceDN w:val="0"/>
        <w:adjustRightInd w:val="0"/>
        <w:spacing w:before="120" w:after="120"/>
        <w:jc w:val="left"/>
      </w:pPr>
      <w:r w:rsidRPr="001E4BCB">
        <w:t xml:space="preserve">The draft </w:t>
      </w:r>
      <w:r w:rsidR="00427C22" w:rsidRPr="001E4BCB">
        <w:t>update</w:t>
      </w:r>
      <w:r w:rsidRPr="001E4BCB">
        <w:t xml:space="preserve"> compiled is the result of work done by INFCOM/SC-ON in accordance with </w:t>
      </w:r>
      <w:hyperlink r:id="rId19" w:anchor="page%20=43" w:history="1">
        <w:r w:rsidRPr="001E4BCB">
          <w:rPr>
            <w:rStyle w:val="Hyperlink"/>
            <w:shd w:val="clear" w:color="auto" w:fill="FFFFFF"/>
          </w:rPr>
          <w:t>Resolution</w:t>
        </w:r>
        <w:r w:rsidR="00077936" w:rsidRPr="001E4BCB">
          <w:rPr>
            <w:rStyle w:val="Hyperlink"/>
            <w:shd w:val="clear" w:color="auto" w:fill="FFFFFF"/>
          </w:rPr>
          <w:t> 3</w:t>
        </w:r>
        <w:r w:rsidRPr="001E4BCB">
          <w:rPr>
            <w:rStyle w:val="Hyperlink"/>
            <w:shd w:val="clear" w:color="auto" w:fill="FFFFFF"/>
          </w:rPr>
          <w:t xml:space="preserve"> (INFCOM-1)</w:t>
        </w:r>
      </w:hyperlink>
      <w:r w:rsidRPr="001E4BCB">
        <w:rPr>
          <w:color w:val="000000"/>
          <w:shd w:val="clear" w:color="auto" w:fill="FFFFFF"/>
        </w:rPr>
        <w:t xml:space="preserve"> </w:t>
      </w:r>
      <w:r w:rsidR="00CE3D19" w:rsidRPr="001E4BCB">
        <w:rPr>
          <w:color w:val="000000"/>
          <w:shd w:val="clear" w:color="auto" w:fill="FFFFFF"/>
        </w:rPr>
        <w:t xml:space="preserve">- </w:t>
      </w:r>
      <w:r w:rsidRPr="001E4BCB">
        <w:rPr>
          <w:color w:val="000000"/>
          <w:shd w:val="clear" w:color="auto" w:fill="FFFFFF"/>
        </w:rPr>
        <w:t>Workplan of the standing committees and study groups of the Commission for Observation, Infrastructure and Information Systems (Infrastructure Commission),</w:t>
      </w:r>
      <w:r w:rsidRPr="001E4BCB">
        <w:t xml:space="preserve"> </w:t>
      </w:r>
      <w:r w:rsidR="009B1CA5" w:rsidRPr="001E4BCB">
        <w:t>and by the G</w:t>
      </w:r>
      <w:r w:rsidR="00AA1535" w:rsidRPr="001E4BCB">
        <w:t>BON</w:t>
      </w:r>
      <w:r w:rsidR="009B1CA5" w:rsidRPr="001E4BCB">
        <w:t xml:space="preserve"> Implementation Task Team (TT-GBON) in accordance with </w:t>
      </w:r>
      <w:hyperlink r:id="rId20" w:anchor="page=29" w:history="1">
        <w:r w:rsidR="009B1CA5" w:rsidRPr="001E4BCB">
          <w:rPr>
            <w:rStyle w:val="Hyperlink"/>
          </w:rPr>
          <w:t>Resolution</w:t>
        </w:r>
        <w:r w:rsidR="00077936" w:rsidRPr="001E4BCB">
          <w:rPr>
            <w:rStyle w:val="Hyperlink"/>
          </w:rPr>
          <w:t> 2</w:t>
        </w:r>
        <w:r w:rsidR="009B1CA5" w:rsidRPr="001E4BCB">
          <w:rPr>
            <w:rStyle w:val="Hyperlink"/>
          </w:rPr>
          <w:t xml:space="preserve"> (Cg-Ext(2021)</w:t>
        </w:r>
      </w:hyperlink>
      <w:r w:rsidR="009B1CA5" w:rsidRPr="001E4BCB">
        <w:t xml:space="preserve"> </w:t>
      </w:r>
      <w:r w:rsidR="00CE3D19" w:rsidRPr="001E4BCB">
        <w:t xml:space="preserve">- Amendments to the Technical Regulations related to the establishment of the Global Basic Observing Network accordingly, </w:t>
      </w:r>
      <w:r w:rsidRPr="001E4BCB">
        <w:t>and the resolutions listed above.</w:t>
      </w:r>
    </w:p>
    <w:p w14:paraId="2EB4AB55" w14:textId="77777777" w:rsidR="00B95AE1" w:rsidRPr="001E4BCB" w:rsidRDefault="00B95AE1" w:rsidP="00427C22">
      <w:pPr>
        <w:pStyle w:val="WMOBodyText"/>
        <w:numPr>
          <w:ilvl w:val="0"/>
          <w:numId w:val="46"/>
        </w:numPr>
        <w:tabs>
          <w:tab w:val="left" w:pos="1134"/>
        </w:tabs>
        <w:ind w:left="0" w:hanging="11"/>
      </w:pPr>
      <w:r w:rsidRPr="001E4BCB">
        <w:t>Overall, the changes proposed to the WIGOS Guide are essentially related to the following topics:</w:t>
      </w:r>
    </w:p>
    <w:p w14:paraId="641D98CB" w14:textId="77777777" w:rsidR="006F1859" w:rsidRPr="001E4BCB" w:rsidRDefault="006F1859" w:rsidP="00FF2C29">
      <w:pPr>
        <w:pStyle w:val="WMOBodyText"/>
        <w:numPr>
          <w:ilvl w:val="0"/>
          <w:numId w:val="48"/>
        </w:numPr>
        <w:ind w:left="1134" w:hanging="567"/>
      </w:pPr>
      <w:r w:rsidRPr="001E4BCB">
        <w:t>Chapter</w:t>
      </w:r>
      <w:r w:rsidR="00077936" w:rsidRPr="001E4BCB">
        <w:t> 2</w:t>
      </w:r>
      <w:r w:rsidRPr="001E4BCB">
        <w:t>, WIGOS Station Identifiers: Addition of new issuer of identifiers for WMO Aircraft-Based observations Metadata Repository, and for WHOS</w:t>
      </w:r>
    </w:p>
    <w:p w14:paraId="5E7B976F" w14:textId="77777777" w:rsidR="006F1859" w:rsidRPr="001E4BCB" w:rsidRDefault="006F1859" w:rsidP="00FF2C29">
      <w:pPr>
        <w:pStyle w:val="WMOBodyText"/>
        <w:numPr>
          <w:ilvl w:val="0"/>
          <w:numId w:val="48"/>
        </w:numPr>
        <w:ind w:left="1134" w:hanging="567"/>
      </w:pPr>
      <w:r w:rsidRPr="001E4BCB">
        <w:t>Chapter</w:t>
      </w:r>
      <w:r w:rsidR="00077936" w:rsidRPr="001E4BCB">
        <w:t> 3</w:t>
      </w:r>
      <w:r w:rsidRPr="001E4BCB">
        <w:t>, WIGOS Metadata: addition of section</w:t>
      </w:r>
      <w:r w:rsidR="00077936" w:rsidRPr="001E4BCB">
        <w:t> 3</w:t>
      </w:r>
      <w:r w:rsidRPr="001E4BCB">
        <w:t>.2.3 on Guidance material related to grouping observing facilities to station clusters</w:t>
      </w:r>
    </w:p>
    <w:p w14:paraId="466D688C" w14:textId="77777777" w:rsidR="006F1859" w:rsidRPr="001E4BCB" w:rsidRDefault="006F1859" w:rsidP="00FF2C29">
      <w:pPr>
        <w:pStyle w:val="WMOBodyText"/>
        <w:numPr>
          <w:ilvl w:val="0"/>
          <w:numId w:val="48"/>
        </w:numPr>
        <w:ind w:left="1134" w:hanging="567"/>
      </w:pPr>
      <w:r w:rsidRPr="001E4BCB">
        <w:t>Chapter</w:t>
      </w:r>
      <w:r w:rsidR="00077936" w:rsidRPr="001E4BCB">
        <w:t> 5</w:t>
      </w:r>
      <w:r w:rsidRPr="001E4BCB">
        <w:t>, Observing Network Design: update of the chapter for consistency with the new Rolling Review of Requirements process, in particular concerning the Observing Network Design Principles</w:t>
      </w:r>
    </w:p>
    <w:p w14:paraId="6E5099EC" w14:textId="4EC54D3F" w:rsidR="006F1859" w:rsidRPr="001E4BCB" w:rsidRDefault="006F1859" w:rsidP="00FF2C29">
      <w:pPr>
        <w:pStyle w:val="WMOBodyText"/>
        <w:numPr>
          <w:ilvl w:val="0"/>
          <w:numId w:val="48"/>
        </w:numPr>
        <w:ind w:left="1134" w:hanging="567"/>
      </w:pPr>
      <w:r w:rsidRPr="001E4BCB">
        <w:t>Chapter</w:t>
      </w:r>
      <w:r w:rsidR="00077936" w:rsidRPr="001E4BCB">
        <w:t> 6</w:t>
      </w:r>
      <w:r w:rsidRPr="001E4BCB">
        <w:t xml:space="preserve">, Guidance on National WIGOS Implementation: update of the chapter to take into account implementation of </w:t>
      </w:r>
      <w:hyperlink r:id="rId21" w:anchor="page=9" w:history="1">
        <w:r w:rsidR="00CE3D19" w:rsidRPr="001E4BCB">
          <w:rPr>
            <w:rStyle w:val="Hyperlink"/>
          </w:rPr>
          <w:t>Resolution 1 (Cg-Ext(2021))</w:t>
        </w:r>
      </w:hyperlink>
      <w:r w:rsidRPr="001E4BCB">
        <w:t xml:space="preserve"> and </w:t>
      </w:r>
      <w:hyperlink r:id="rId22" w:anchor="page=29" w:history="1">
        <w:r w:rsidR="00CE3D19" w:rsidRPr="001E4BCB">
          <w:rPr>
            <w:rStyle w:val="Hyperlink"/>
          </w:rPr>
          <w:t>Resolution 2 (Cg-Ext(2021))</w:t>
        </w:r>
      </w:hyperlink>
      <w:r w:rsidRPr="001E4BCB">
        <w:t xml:space="preserve"> on the WMO Unified Policy for the International Exchange of Earth System Data, and </w:t>
      </w:r>
      <w:r w:rsidR="00AA1535" w:rsidRPr="001E4BCB">
        <w:t>T</w:t>
      </w:r>
      <w:r w:rsidRPr="001E4BCB">
        <w:t xml:space="preserve">echnical </w:t>
      </w:r>
      <w:r w:rsidR="00AA1535" w:rsidRPr="001E4BCB">
        <w:t>R</w:t>
      </w:r>
      <w:r w:rsidRPr="001E4BCB">
        <w:t>egulations of the G</w:t>
      </w:r>
      <w:r w:rsidR="00AA1535" w:rsidRPr="001E4BCB">
        <w:t>BON</w:t>
      </w:r>
    </w:p>
    <w:p w14:paraId="252DF57C" w14:textId="5EE94F1D" w:rsidR="006F1859" w:rsidRPr="001E4BCB" w:rsidRDefault="006F1859" w:rsidP="00FF2C29">
      <w:pPr>
        <w:pStyle w:val="WMOBodyText"/>
        <w:numPr>
          <w:ilvl w:val="0"/>
          <w:numId w:val="48"/>
        </w:numPr>
        <w:ind w:left="1134" w:hanging="567"/>
      </w:pPr>
      <w:r w:rsidRPr="001E4BCB">
        <w:t>Chapter</w:t>
      </w:r>
      <w:r w:rsidR="00077936" w:rsidRPr="001E4BCB">
        <w:t> 7</w:t>
      </w:r>
      <w:r w:rsidRPr="001E4BCB">
        <w:t xml:space="preserve">, Guidance on WIGOS Data Partnership: update of the chapter to take into account implementation of </w:t>
      </w:r>
      <w:hyperlink r:id="rId23" w:anchor="page=9" w:history="1">
        <w:r w:rsidR="00716FAC" w:rsidRPr="001E4BCB">
          <w:rPr>
            <w:rStyle w:val="Hyperlink"/>
          </w:rPr>
          <w:t>Resolution 1 (Cg-Ext(2021))</w:t>
        </w:r>
      </w:hyperlink>
      <w:r w:rsidR="00716FAC" w:rsidRPr="001E4BCB">
        <w:t xml:space="preserve"> </w:t>
      </w:r>
      <w:r w:rsidRPr="001E4BCB">
        <w:t xml:space="preserve"> and </w:t>
      </w:r>
      <w:hyperlink r:id="rId24" w:anchor="page=29" w:history="1">
        <w:r w:rsidR="00716FAC" w:rsidRPr="001E4BCB">
          <w:rPr>
            <w:rStyle w:val="Hyperlink"/>
          </w:rPr>
          <w:t>Resolution 2 (Cg-Ext(2021))</w:t>
        </w:r>
      </w:hyperlink>
      <w:r w:rsidRPr="001E4BCB">
        <w:t xml:space="preserve"> on the WMO Unified Policy for the International Exchange of Earth System Data, and </w:t>
      </w:r>
      <w:r w:rsidR="00AA1535" w:rsidRPr="001E4BCB">
        <w:t>T</w:t>
      </w:r>
      <w:r w:rsidRPr="001E4BCB">
        <w:t xml:space="preserve">echnical </w:t>
      </w:r>
      <w:r w:rsidR="00AA1535" w:rsidRPr="001E4BCB">
        <w:t>R</w:t>
      </w:r>
      <w:r w:rsidRPr="001E4BCB">
        <w:t>egulations of the G</w:t>
      </w:r>
      <w:r w:rsidR="00AA1535" w:rsidRPr="001E4BCB">
        <w:t>BON</w:t>
      </w:r>
    </w:p>
    <w:p w14:paraId="6F2F6E89" w14:textId="77777777" w:rsidR="006F1859" w:rsidRPr="001E4BCB" w:rsidRDefault="006F1859" w:rsidP="00FF2C29">
      <w:pPr>
        <w:pStyle w:val="WMOBodyText"/>
        <w:numPr>
          <w:ilvl w:val="0"/>
          <w:numId w:val="48"/>
        </w:numPr>
        <w:ind w:left="1134" w:hanging="567"/>
      </w:pPr>
      <w:r w:rsidRPr="001E4BCB">
        <w:lastRenderedPageBreak/>
        <w:t>Chapter</w:t>
      </w:r>
      <w:r w:rsidR="00077936" w:rsidRPr="001E4BCB">
        <w:t> 8</w:t>
      </w:r>
      <w:r w:rsidRPr="001E4BCB">
        <w:t>, Establishing and operating a Regi</w:t>
      </w:r>
      <w:r w:rsidR="002B27A9" w:rsidRPr="001E4BCB">
        <w:t>o</w:t>
      </w:r>
      <w:r w:rsidRPr="001E4BCB">
        <w:t>nal WIGOS Centre: Chapter has been renamed and updated to replace the former chapter on Establishing Regional WIGOS Centre in pilot mode</w:t>
      </w:r>
    </w:p>
    <w:p w14:paraId="09B06B78" w14:textId="77777777" w:rsidR="006F1859" w:rsidRPr="001E4BCB" w:rsidRDefault="006F1859" w:rsidP="00FF2C29">
      <w:pPr>
        <w:pStyle w:val="WMOBodyText"/>
        <w:numPr>
          <w:ilvl w:val="0"/>
          <w:numId w:val="48"/>
        </w:numPr>
        <w:ind w:left="1134" w:hanging="567"/>
      </w:pPr>
      <w:r w:rsidRPr="001E4BCB">
        <w:t>Chapter</w:t>
      </w:r>
      <w:r w:rsidR="00077936" w:rsidRPr="001E4BCB">
        <w:t> 9</w:t>
      </w:r>
      <w:r w:rsidRPr="001E4BCB">
        <w:t>, WIGOS Data Quality Monitoring System for Surface-Based Observations: Chapter has been updated to add guidance on the WIGOS Data Quality Monitoring System (WDQMS) webtool</w:t>
      </w:r>
    </w:p>
    <w:p w14:paraId="50178B12" w14:textId="37225930" w:rsidR="006F1859" w:rsidRPr="001E4BCB" w:rsidRDefault="006F1859" w:rsidP="00FF2C29">
      <w:pPr>
        <w:pStyle w:val="WMOBodyText"/>
        <w:numPr>
          <w:ilvl w:val="0"/>
          <w:numId w:val="48"/>
        </w:numPr>
        <w:ind w:left="1134" w:hanging="567"/>
      </w:pPr>
      <w:r w:rsidRPr="001E4BCB">
        <w:t>Chapter</w:t>
      </w:r>
      <w:r w:rsidR="00077936" w:rsidRPr="001E4BCB">
        <w:t> 1</w:t>
      </w:r>
      <w:r w:rsidRPr="001E4BCB">
        <w:t>0, Guidance on the implementation of attributes specific to WIGOS component observing systems: Chapter has been updated with new sub</w:t>
      </w:r>
      <w:r w:rsidR="00AA1535" w:rsidRPr="001E4BCB">
        <w:t>sections</w:t>
      </w:r>
      <w:r w:rsidR="00A241B3" w:rsidRPr="001E4BCB">
        <w:t xml:space="preserve"> 10</w:t>
      </w:r>
      <w:r w:rsidR="00716FAC" w:rsidRPr="001E4BCB">
        <w:t>.</w:t>
      </w:r>
      <w:r w:rsidR="00A241B3" w:rsidRPr="001E4BCB">
        <w:t>5</w:t>
      </w:r>
      <w:r w:rsidRPr="001E4BCB">
        <w:t xml:space="preserve"> on the WMO Hydrological Observing System and </w:t>
      </w:r>
      <w:r w:rsidR="00A241B3" w:rsidRPr="001E4BCB">
        <w:t xml:space="preserve">10.6 </w:t>
      </w:r>
      <w:r w:rsidRPr="001E4BCB">
        <w:t>the Copernicus Climate Change Service (C3S</w:t>
      </w:r>
      <w:r w:rsidR="00AA1535" w:rsidRPr="001E4BCB">
        <w:t>)</w:t>
      </w:r>
    </w:p>
    <w:p w14:paraId="323F1F63" w14:textId="77777777" w:rsidR="006F1859" w:rsidRPr="001E4BCB" w:rsidRDefault="006F1859" w:rsidP="00FF2C29">
      <w:pPr>
        <w:pStyle w:val="WMOBodyText"/>
        <w:numPr>
          <w:ilvl w:val="0"/>
          <w:numId w:val="48"/>
        </w:numPr>
        <w:ind w:left="1134" w:hanging="567"/>
      </w:pPr>
      <w:r w:rsidRPr="001E4BCB">
        <w:t>Chapter</w:t>
      </w:r>
      <w:r w:rsidR="00077936" w:rsidRPr="001E4BCB">
        <w:t> 1</w:t>
      </w:r>
      <w:r w:rsidRPr="001E4BCB">
        <w:t xml:space="preserve">1: New chapter on the process and </w:t>
      </w:r>
      <w:r w:rsidR="00A241B3" w:rsidRPr="001E4BCB">
        <w:t>principles</w:t>
      </w:r>
      <w:r w:rsidRPr="001E4BCB">
        <w:t xml:space="preserve"> for the design of Regional Basic Observing Network (RBON) at the regional level</w:t>
      </w:r>
    </w:p>
    <w:p w14:paraId="3AA3D761" w14:textId="77777777" w:rsidR="009C3782" w:rsidRPr="001E4BCB" w:rsidRDefault="009C3782" w:rsidP="009C3782">
      <w:pPr>
        <w:pStyle w:val="WMOBodyText"/>
        <w:tabs>
          <w:tab w:val="left" w:pos="567"/>
        </w:tabs>
        <w:rPr>
          <w:b/>
          <w:bCs/>
        </w:rPr>
      </w:pPr>
      <w:r w:rsidRPr="001E4BCB">
        <w:rPr>
          <w:b/>
          <w:bCs/>
        </w:rPr>
        <w:t>Expected action</w:t>
      </w:r>
    </w:p>
    <w:p w14:paraId="3A8A89D7" w14:textId="490EFC72" w:rsidR="009A7DEE" w:rsidRPr="001E4BCB" w:rsidRDefault="009C3782" w:rsidP="009C3782">
      <w:pPr>
        <w:pStyle w:val="WMOBodyText"/>
        <w:numPr>
          <w:ilvl w:val="0"/>
          <w:numId w:val="46"/>
        </w:numPr>
        <w:tabs>
          <w:tab w:val="left" w:pos="1134"/>
        </w:tabs>
        <w:ind w:left="0" w:hanging="11"/>
      </w:pPr>
      <w:bookmarkStart w:id="4" w:name="_Ref108012355"/>
      <w:r w:rsidRPr="001E4BCB">
        <w:t xml:space="preserve">Based on the above, the Commission may wish to adopt a </w:t>
      </w:r>
      <w:r w:rsidR="001E4BCB" w:rsidRPr="001E4BCB">
        <w:t>r</w:t>
      </w:r>
      <w:r w:rsidRPr="001E4BCB">
        <w:t>ecommendation</w:t>
      </w:r>
      <w:bookmarkEnd w:id="4"/>
      <w:r w:rsidRPr="001E4BCB">
        <w:t>.</w:t>
      </w:r>
    </w:p>
    <w:p w14:paraId="6FD6E2A1" w14:textId="77777777" w:rsidR="000731AA" w:rsidRPr="001E4BCB" w:rsidRDefault="000731AA" w:rsidP="000731AA">
      <w:pPr>
        <w:tabs>
          <w:tab w:val="clear" w:pos="1134"/>
        </w:tabs>
        <w:rPr>
          <w:rFonts w:eastAsia="Verdana" w:cs="Verdana"/>
          <w:b/>
          <w:bCs/>
          <w:caps/>
          <w:kern w:val="32"/>
          <w:sz w:val="24"/>
          <w:szCs w:val="24"/>
          <w:lang w:eastAsia="zh-TW"/>
        </w:rPr>
      </w:pPr>
      <w:r w:rsidRPr="001E4BCB">
        <w:br w:type="page"/>
      </w:r>
    </w:p>
    <w:p w14:paraId="21C13F6A" w14:textId="77777777" w:rsidR="001C5ABC" w:rsidRPr="001E4BCB" w:rsidRDefault="001C5ABC" w:rsidP="0037222D">
      <w:pPr>
        <w:pStyle w:val="Heading1"/>
        <w:pageBreakBefore/>
      </w:pPr>
      <w:bookmarkStart w:id="5" w:name="_Annex_to_Draft_2"/>
      <w:bookmarkStart w:id="6" w:name="_Annex_to_Draft"/>
      <w:bookmarkEnd w:id="5"/>
      <w:bookmarkEnd w:id="6"/>
      <w:r w:rsidRPr="001E4BCB">
        <w:lastRenderedPageBreak/>
        <w:t>DRAFT RECOMMENDATION</w:t>
      </w:r>
    </w:p>
    <w:p w14:paraId="0DAA81FA" w14:textId="77777777" w:rsidR="001C5ABC" w:rsidRPr="001E4BCB" w:rsidRDefault="001C5ABC" w:rsidP="0037222D">
      <w:pPr>
        <w:pStyle w:val="Heading2"/>
      </w:pPr>
      <w:bookmarkStart w:id="7" w:name="_DRAFT_RESOLUTION_4.2/1_(EC-64)_-_PU"/>
      <w:bookmarkStart w:id="8" w:name="_DRAFT_RESOLUTION_X.X/1"/>
      <w:bookmarkStart w:id="9" w:name="_Toc319327010"/>
      <w:bookmarkStart w:id="10" w:name="Text6"/>
      <w:bookmarkStart w:id="11" w:name="_Hlk108188157"/>
      <w:bookmarkEnd w:id="7"/>
      <w:bookmarkEnd w:id="8"/>
      <w:r w:rsidRPr="001E4BCB">
        <w:t>Draft Recommendation</w:t>
      </w:r>
      <w:r w:rsidR="00077936" w:rsidRPr="001E4BCB">
        <w:t> 6</w:t>
      </w:r>
      <w:r w:rsidRPr="001E4BCB">
        <w:t>.1(4)/1 (INFCOM-2)</w:t>
      </w:r>
    </w:p>
    <w:p w14:paraId="61491DB3" w14:textId="77777777" w:rsidR="001C5ABC" w:rsidRPr="001E4BCB" w:rsidRDefault="001C5ABC" w:rsidP="0037222D">
      <w:pPr>
        <w:pStyle w:val="Heading3"/>
      </w:pPr>
      <w:bookmarkStart w:id="12" w:name="_Title_of_the"/>
      <w:bookmarkStart w:id="13" w:name="_Hlk108189467"/>
      <w:bookmarkEnd w:id="9"/>
      <w:bookmarkEnd w:id="10"/>
      <w:bookmarkEnd w:id="12"/>
      <w:r w:rsidRPr="001E4BCB">
        <w:t>Guide to the WMO Integrated Global Observing System (WMO-No.</w:t>
      </w:r>
      <w:r w:rsidR="00077936" w:rsidRPr="001E4BCB">
        <w:t> 1</w:t>
      </w:r>
      <w:r w:rsidRPr="001E4BCB">
        <w:t>165)</w:t>
      </w:r>
      <w:bookmarkEnd w:id="11"/>
      <w:bookmarkEnd w:id="13"/>
    </w:p>
    <w:p w14:paraId="4D05399D" w14:textId="77777777" w:rsidR="001C5ABC" w:rsidRPr="001E4BCB" w:rsidRDefault="001C5ABC" w:rsidP="0037222D">
      <w:pPr>
        <w:pStyle w:val="WMOBodyText"/>
      </w:pPr>
      <w:r w:rsidRPr="001E4BCB">
        <w:t>THE COMMISSION FOR OBSERVATION, INFRASTRUCTURE AND INFORMATION SYSTEMS,</w:t>
      </w:r>
    </w:p>
    <w:p w14:paraId="5C8010DA" w14:textId="61D522AF" w:rsidR="001C5ABC" w:rsidRPr="001E4BCB" w:rsidRDefault="001C5ABC" w:rsidP="0037222D">
      <w:pPr>
        <w:pStyle w:val="WMOBodyText"/>
      </w:pPr>
      <w:r w:rsidRPr="001E4BCB">
        <w:rPr>
          <w:b/>
          <w:bCs/>
        </w:rPr>
        <w:t>Recalling</w:t>
      </w:r>
      <w:r w:rsidRPr="001E4BCB">
        <w:t xml:space="preserve"> </w:t>
      </w:r>
      <w:hyperlink r:id="rId25"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00DD56DA" w:rsidRPr="001E4BCB">
        <w:t>,</w:t>
      </w:r>
      <w:r w:rsidRPr="001E4BCB">
        <w:t xml:space="preserve"> </w:t>
      </w:r>
      <w:hyperlink r:id="rId26" w:anchor="page=209" w:history="1">
        <w:r w:rsidRPr="001E4BCB">
          <w:rPr>
            <w:rStyle w:val="Hyperlink"/>
          </w:rPr>
          <w:t>Resolution</w:t>
        </w:r>
        <w:r w:rsidR="00077936" w:rsidRPr="001E4BCB">
          <w:rPr>
            <w:rStyle w:val="Hyperlink"/>
          </w:rPr>
          <w:t> 1</w:t>
        </w:r>
        <w:r w:rsidRPr="001E4BCB">
          <w:rPr>
            <w:rStyle w:val="Hyperlink"/>
          </w:rPr>
          <w:t>3 (EC-73)</w:t>
        </w:r>
      </w:hyperlink>
      <w:r w:rsidRPr="001E4BCB">
        <w:t xml:space="preserve"> </w:t>
      </w:r>
      <w:r w:rsidR="00716FAC" w:rsidRPr="001E4BCB">
        <w:t xml:space="preserve">- </w:t>
      </w:r>
      <w:r w:rsidRPr="001E4BCB">
        <w:t>Guide to the WMO Integrated Global Observing System (WMO-No.</w:t>
      </w:r>
      <w:r w:rsidR="00077936" w:rsidRPr="001E4BCB">
        <w:t> 1</w:t>
      </w:r>
      <w:r w:rsidRPr="001E4BCB">
        <w:t>165)</w:t>
      </w:r>
      <w:r w:rsidR="00DD56DA" w:rsidRPr="001E4BCB">
        <w:t>,</w:t>
      </w:r>
      <w:r w:rsidRPr="001E4BCB">
        <w:t xml:space="preserve"> </w:t>
      </w:r>
      <w:hyperlink r:id="rId27" w:anchor="page=9" w:history="1">
        <w:r w:rsidRPr="001E4BCB">
          <w:rPr>
            <w:rStyle w:val="Hyperlink"/>
          </w:rPr>
          <w:t>Resolution</w:t>
        </w:r>
        <w:r w:rsidR="00077936" w:rsidRPr="001E4BCB">
          <w:rPr>
            <w:rStyle w:val="Hyperlink"/>
          </w:rPr>
          <w:t> 1</w:t>
        </w:r>
        <w:r w:rsidRPr="001E4BCB">
          <w:rPr>
            <w:rStyle w:val="Hyperlink"/>
          </w:rPr>
          <w:t xml:space="preserve"> (Cg-Ext(2021))</w:t>
        </w:r>
      </w:hyperlink>
      <w:r w:rsidRPr="001E4BCB">
        <w:t xml:space="preserve"> </w:t>
      </w:r>
      <w:r w:rsidR="00716FAC" w:rsidRPr="001E4BCB">
        <w:t xml:space="preserve">- </w:t>
      </w:r>
      <w:r w:rsidRPr="001E4BCB">
        <w:t>WMO Unified Policy for the International Exchange of Earth System Data</w:t>
      </w:r>
      <w:r w:rsidR="00DD56DA" w:rsidRPr="001E4BCB">
        <w:t>,</w:t>
      </w:r>
      <w:r w:rsidRPr="001E4BCB">
        <w:t xml:space="preserve"> </w:t>
      </w:r>
      <w:r w:rsidR="00DD56DA" w:rsidRPr="001E4BCB">
        <w:t xml:space="preserve">and </w:t>
      </w:r>
      <w:hyperlink r:id="rId28" w:anchor="page=29" w:history="1">
        <w:r w:rsidRPr="001E4BCB">
          <w:rPr>
            <w:rStyle w:val="Hyperlink"/>
          </w:rPr>
          <w:t>Resolution</w:t>
        </w:r>
        <w:r w:rsidR="00077936" w:rsidRPr="001E4BCB">
          <w:rPr>
            <w:rStyle w:val="Hyperlink"/>
          </w:rPr>
          <w:t> 2</w:t>
        </w:r>
        <w:r w:rsidRPr="001E4BCB">
          <w:rPr>
            <w:rStyle w:val="Hyperlink"/>
          </w:rPr>
          <w:t xml:space="preserve"> (Cg-Ext(2021)</w:t>
        </w:r>
      </w:hyperlink>
      <w:r w:rsidR="00716FAC" w:rsidRPr="001E4BCB">
        <w:rPr>
          <w:rStyle w:val="Hyperlink"/>
        </w:rPr>
        <w:t xml:space="preserve"> -</w:t>
      </w:r>
      <w:r w:rsidRPr="001E4BCB">
        <w:t xml:space="preserve"> Amendments to the Technical Regulations related to the establishment of the G</w:t>
      </w:r>
      <w:r w:rsidR="00AA1535" w:rsidRPr="001E4BCB">
        <w:t>lobal Basic Observing Network</w:t>
      </w:r>
      <w:r w:rsidRPr="001E4BCB">
        <w:rPr>
          <w:color w:val="000000"/>
          <w:shd w:val="clear" w:color="auto" w:fill="FFFFFF"/>
        </w:rPr>
        <w:t>,</w:t>
      </w:r>
    </w:p>
    <w:p w14:paraId="38136CB6" w14:textId="77777777" w:rsidR="001C5ABC" w:rsidRPr="001E4BCB" w:rsidRDefault="001C5ABC" w:rsidP="0037222D">
      <w:pPr>
        <w:pStyle w:val="WMOBodyText"/>
      </w:pPr>
      <w:r w:rsidRPr="001E4BCB">
        <w:rPr>
          <w:b/>
          <w:bCs/>
        </w:rPr>
        <w:t>Noting</w:t>
      </w:r>
      <w:r w:rsidRPr="001E4BCB">
        <w:t xml:space="preserve"> that draft </w:t>
      </w:r>
      <w:r w:rsidR="00573F51" w:rsidRPr="001E4BCB">
        <w:t>update</w:t>
      </w:r>
      <w:r w:rsidRPr="001E4BCB">
        <w:t xml:space="preserve"> </w:t>
      </w:r>
      <w:r w:rsidR="00573F51" w:rsidRPr="001E4BCB">
        <w:t xml:space="preserve">has been reviewed by </w:t>
      </w:r>
      <w:r w:rsidRPr="001E4BCB">
        <w:t>the Standing Committee on Earth Observing Systems and Monitoring Networks (SC-ON),</w:t>
      </w:r>
    </w:p>
    <w:p w14:paraId="5C3E6313" w14:textId="51FBFA5B" w:rsidR="00DD56DA" w:rsidRPr="001E4BCB" w:rsidRDefault="00573F51" w:rsidP="00DD56DA">
      <w:pPr>
        <w:pStyle w:val="WMOBodyText"/>
        <w:rPr>
          <w:color w:val="000000"/>
        </w:rPr>
      </w:pPr>
      <w:r w:rsidRPr="001E4BCB">
        <w:rPr>
          <w:b/>
          <w:bCs/>
        </w:rPr>
        <w:t>Noting</w:t>
      </w:r>
      <w:r w:rsidRPr="001E4BCB">
        <w:t xml:space="preserve"> also </w:t>
      </w:r>
      <w:hyperlink r:id="rId29" w:history="1">
        <w:r w:rsidRPr="001E4BCB">
          <w:rPr>
            <w:rStyle w:val="Hyperlink"/>
          </w:rPr>
          <w:t>Draft Recommendation</w:t>
        </w:r>
        <w:r w:rsidR="00077936" w:rsidRPr="001E4BCB">
          <w:rPr>
            <w:rStyle w:val="Hyperlink"/>
          </w:rPr>
          <w:t> 6</w:t>
        </w:r>
        <w:r w:rsidRPr="001E4BCB">
          <w:rPr>
            <w:rStyle w:val="Hyperlink"/>
          </w:rPr>
          <w:t>.1(3)/1 (INFCOM-2)</w:t>
        </w:r>
      </w:hyperlink>
      <w:r w:rsidRPr="001E4BCB">
        <w:t xml:space="preserve"> </w:t>
      </w:r>
      <w:r w:rsidR="00716FAC" w:rsidRPr="001E4BCB">
        <w:t xml:space="preserve">- </w:t>
      </w:r>
      <w:r w:rsidRPr="001E4BCB">
        <w:t xml:space="preserve">Amendments to the </w:t>
      </w:r>
      <w:r w:rsidRPr="001E4BCB">
        <w:rPr>
          <w:i/>
          <w:iCs/>
        </w:rPr>
        <w:t>Manual on the WMO Integrated Global Observing System</w:t>
      </w:r>
      <w:r w:rsidRPr="001E4BCB">
        <w:t xml:space="preserve"> (WMO-No.</w:t>
      </w:r>
      <w:r w:rsidR="00077936" w:rsidRPr="001E4BCB">
        <w:t> 1</w:t>
      </w:r>
      <w:r w:rsidRPr="001E4BCB">
        <w:t>160),</w:t>
      </w:r>
      <w:r w:rsidR="00DD56DA" w:rsidRPr="001E4BCB">
        <w:t xml:space="preserve"> </w:t>
      </w:r>
      <w:hyperlink r:id="rId30" w:history="1">
        <w:r w:rsidR="00DD56DA" w:rsidRPr="001E4BCB">
          <w:rPr>
            <w:rStyle w:val="Hyperlink"/>
          </w:rPr>
          <w:t>Draft Recommendation</w:t>
        </w:r>
        <w:r w:rsidR="00077936" w:rsidRPr="001E4BCB">
          <w:rPr>
            <w:rStyle w:val="Hyperlink"/>
          </w:rPr>
          <w:t> 6</w:t>
        </w:r>
        <w:r w:rsidR="00DD56DA" w:rsidRPr="001E4BCB">
          <w:rPr>
            <w:rStyle w:val="Hyperlink"/>
          </w:rPr>
          <w:t>.1(9)/1 (INFCOM-2)</w:t>
        </w:r>
      </w:hyperlink>
      <w:r w:rsidR="00DD56DA" w:rsidRPr="001E4BCB">
        <w:rPr>
          <w:color w:val="000000"/>
        </w:rPr>
        <w:t xml:space="preserve"> Initial GBON Composition</w:t>
      </w:r>
      <w:r w:rsidR="009B1CA5" w:rsidRPr="001E4BCB">
        <w:rPr>
          <w:color w:val="000000"/>
        </w:rPr>
        <w:t xml:space="preserve">, and </w:t>
      </w:r>
      <w:hyperlink r:id="rId31" w:history="1">
        <w:r w:rsidR="009B1CA5" w:rsidRPr="001E4BCB">
          <w:rPr>
            <w:rStyle w:val="Hyperlink"/>
          </w:rPr>
          <w:t>Draft Recommendation</w:t>
        </w:r>
        <w:r w:rsidR="00077936" w:rsidRPr="001E4BCB">
          <w:rPr>
            <w:rStyle w:val="Hyperlink"/>
          </w:rPr>
          <w:t> 6</w:t>
        </w:r>
        <w:r w:rsidR="009B1CA5" w:rsidRPr="001E4BCB">
          <w:rPr>
            <w:rStyle w:val="Hyperlink"/>
          </w:rPr>
          <w:t xml:space="preserve">.1(12)/1 </w:t>
        </w:r>
        <w:r w:rsidR="00FF2C29" w:rsidRPr="001E4BCB">
          <w:rPr>
            <w:rStyle w:val="Hyperlink"/>
          </w:rPr>
          <w:t>(INFCOM-2)</w:t>
        </w:r>
      </w:hyperlink>
      <w:r w:rsidR="00FF2C29" w:rsidRPr="001E4BCB">
        <w:rPr>
          <w:color w:val="000000"/>
        </w:rPr>
        <w:t xml:space="preserve"> </w:t>
      </w:r>
      <w:r w:rsidR="009B1CA5" w:rsidRPr="001E4BCB">
        <w:t>– Guide to the Global Basic Observing Network</w:t>
      </w:r>
      <w:r w:rsidR="00DD56DA" w:rsidRPr="001E4BCB">
        <w:rPr>
          <w:color w:val="000000"/>
        </w:rPr>
        <w:t>,</w:t>
      </w:r>
    </w:p>
    <w:p w14:paraId="606BAB63" w14:textId="4D4F4E5B" w:rsidR="001C5ABC" w:rsidRPr="001E4BCB" w:rsidRDefault="001C5ABC" w:rsidP="0037222D">
      <w:pPr>
        <w:pStyle w:val="WMOBodyText"/>
      </w:pPr>
      <w:r w:rsidRPr="001E4BCB">
        <w:rPr>
          <w:b/>
          <w:bCs/>
        </w:rPr>
        <w:t>Having examined</w:t>
      </w:r>
      <w:r w:rsidRPr="001E4BCB">
        <w:t xml:space="preserve"> the draft update on the </w:t>
      </w:r>
      <w:hyperlink r:id="rId32" w:anchor=".YEn1n2hKiUk" w:history="1">
        <w:r w:rsidRPr="001E4BCB">
          <w:rPr>
            <w:rStyle w:val="Hyperlink"/>
            <w:i/>
            <w:iCs/>
          </w:rPr>
          <w:t>Guide to the WMO Integrated Global Observing System</w:t>
        </w:r>
      </w:hyperlink>
      <w:r w:rsidRPr="001E4BCB">
        <w:t xml:space="preserve"> (WMO-No.</w:t>
      </w:r>
      <w:r w:rsidR="00077936" w:rsidRPr="001E4BCB">
        <w:t> 1</w:t>
      </w:r>
      <w:r w:rsidRPr="001E4BCB">
        <w:t xml:space="preserve">165) in the </w:t>
      </w:r>
      <w:hyperlink w:anchor="_Annex_to_draft_1" w:history="1">
        <w:r w:rsidR="00716FAC" w:rsidRPr="001E4BCB">
          <w:rPr>
            <w:rStyle w:val="Hyperlink"/>
          </w:rPr>
          <w:t>a</w:t>
        </w:r>
        <w:r w:rsidRPr="001E4BCB">
          <w:rPr>
            <w:rStyle w:val="Hyperlink"/>
          </w:rPr>
          <w:t>nnex</w:t>
        </w:r>
      </w:hyperlink>
      <w:r w:rsidRPr="001E4BCB">
        <w:t xml:space="preserve"> to the present Recommendation,</w:t>
      </w:r>
    </w:p>
    <w:p w14:paraId="1D9AECDA" w14:textId="5231E879" w:rsidR="001C5ABC" w:rsidRPr="001E4BCB" w:rsidRDefault="001C5ABC" w:rsidP="0045603D">
      <w:pPr>
        <w:pStyle w:val="WMOBodyText"/>
      </w:pPr>
      <w:r w:rsidRPr="001E4BCB">
        <w:rPr>
          <w:b/>
          <w:bCs/>
        </w:rPr>
        <w:t xml:space="preserve">Recommends </w:t>
      </w:r>
      <w:r w:rsidRPr="001E4BCB">
        <w:t xml:space="preserve">to </w:t>
      </w:r>
      <w:r w:rsidR="00716FAC" w:rsidRPr="001E4BCB">
        <w:t xml:space="preserve">the </w:t>
      </w:r>
      <w:r w:rsidRPr="001E4BCB">
        <w:t xml:space="preserve">Executive Council the adoption of the update on the </w:t>
      </w:r>
      <w:hyperlink r:id="rId33" w:anchor=".YEn1n2hKiUk" w:history="1">
        <w:r w:rsidRPr="001E4BCB">
          <w:rPr>
            <w:rStyle w:val="Hyperlink"/>
            <w:i/>
            <w:iCs/>
          </w:rPr>
          <w:t>Guide to the WMO Integrated Global Observing System</w:t>
        </w:r>
      </w:hyperlink>
      <w:r w:rsidRPr="001E4BCB">
        <w:t xml:space="preserve"> (WMO-No.</w:t>
      </w:r>
      <w:r w:rsidR="00077936" w:rsidRPr="001E4BCB">
        <w:t> 1</w:t>
      </w:r>
      <w:r w:rsidRPr="001E4BCB">
        <w:t>165)</w:t>
      </w:r>
      <w:r w:rsidRPr="001E4BCB">
        <w:rPr>
          <w:i/>
          <w:iCs/>
        </w:rPr>
        <w:t xml:space="preserve"> </w:t>
      </w:r>
      <w:r w:rsidRPr="001E4BCB">
        <w:t>through</w:t>
      </w:r>
      <w:r w:rsidRPr="001E4BCB">
        <w:rPr>
          <w:i/>
          <w:iCs/>
        </w:rPr>
        <w:t xml:space="preserve"> </w:t>
      </w:r>
      <w:r w:rsidRPr="001E4BCB">
        <w:t xml:space="preserve">the draft resolution provided in the </w:t>
      </w:r>
      <w:hyperlink w:anchor="Annex_to_Resolution" w:history="1">
        <w:r w:rsidR="00716FAC" w:rsidRPr="001E4BCB">
          <w:rPr>
            <w:rStyle w:val="Hyperlink"/>
          </w:rPr>
          <w:t>a</w:t>
        </w:r>
        <w:r w:rsidRPr="001E4BCB">
          <w:rPr>
            <w:rStyle w:val="Hyperlink"/>
          </w:rPr>
          <w:t>nnex</w:t>
        </w:r>
      </w:hyperlink>
      <w:r w:rsidRPr="001E4BCB">
        <w:t xml:space="preserve"> to the present Recommendation.</w:t>
      </w:r>
    </w:p>
    <w:p w14:paraId="5B7D32A6" w14:textId="107149F8" w:rsidR="001C5ABC" w:rsidRPr="001E4BCB" w:rsidRDefault="00716FAC" w:rsidP="00716FAC">
      <w:pPr>
        <w:pStyle w:val="WMOBodyText"/>
        <w:spacing w:before="600"/>
        <w:jc w:val="center"/>
      </w:pPr>
      <w:r w:rsidRPr="001E4BCB">
        <w:t>_______________</w:t>
      </w:r>
    </w:p>
    <w:p w14:paraId="67EB2F65" w14:textId="77777777" w:rsidR="00716FAC" w:rsidRPr="001E4BCB" w:rsidRDefault="00716FAC" w:rsidP="00716FAC">
      <w:pPr>
        <w:tabs>
          <w:tab w:val="clear" w:pos="1134"/>
        </w:tabs>
        <w:jc w:val="center"/>
      </w:pPr>
      <w:bookmarkStart w:id="14" w:name="_Annex_to_draft_1"/>
      <w:bookmarkEnd w:id="14"/>
    </w:p>
    <w:p w14:paraId="6795947D" w14:textId="77777777" w:rsidR="00716FAC" w:rsidRPr="001E4BCB" w:rsidRDefault="00716FAC">
      <w:pPr>
        <w:tabs>
          <w:tab w:val="clear" w:pos="1134"/>
        </w:tabs>
        <w:jc w:val="left"/>
      </w:pPr>
    </w:p>
    <w:p w14:paraId="569064D5" w14:textId="089219A3" w:rsidR="00716FAC" w:rsidRPr="001E4BCB" w:rsidRDefault="00716FAC">
      <w:pPr>
        <w:tabs>
          <w:tab w:val="clear" w:pos="1134"/>
        </w:tabs>
        <w:jc w:val="left"/>
        <w:rPr>
          <w:rStyle w:val="Hyperlink"/>
        </w:rPr>
      </w:pPr>
      <w:r w:rsidRPr="001E4BCB">
        <w:fldChar w:fldCharType="begin"/>
      </w:r>
      <w:r w:rsidRPr="001E4BCB">
        <w:instrText>HYPERLINK  \l "Annex_to_draft_Recommendation"</w:instrText>
      </w:r>
      <w:r w:rsidRPr="001E4BCB">
        <w:fldChar w:fldCharType="separate"/>
      </w:r>
      <w:r w:rsidRPr="001E4BCB">
        <w:rPr>
          <w:rStyle w:val="Hyperlink"/>
        </w:rPr>
        <w:t>Annex: 1</w:t>
      </w:r>
    </w:p>
    <w:p w14:paraId="4DA3C130" w14:textId="011828EA" w:rsidR="00716FAC" w:rsidRPr="001E4BCB" w:rsidRDefault="00716FAC">
      <w:pPr>
        <w:tabs>
          <w:tab w:val="clear" w:pos="1134"/>
        </w:tabs>
        <w:jc w:val="left"/>
      </w:pPr>
      <w:r w:rsidRPr="001E4BCB">
        <w:fldChar w:fldCharType="end"/>
      </w:r>
    </w:p>
    <w:p w14:paraId="08313A45" w14:textId="7C791EE9" w:rsidR="00716FAC" w:rsidRPr="001E4BCB" w:rsidRDefault="00716FAC">
      <w:pPr>
        <w:tabs>
          <w:tab w:val="clear" w:pos="1134"/>
        </w:tabs>
        <w:jc w:val="left"/>
        <w:rPr>
          <w:rFonts w:eastAsia="Verdana" w:cs="Verdana"/>
          <w:b/>
          <w:bCs/>
          <w:iCs/>
          <w:sz w:val="22"/>
          <w:szCs w:val="22"/>
          <w:lang w:eastAsia="zh-TW"/>
        </w:rPr>
      </w:pPr>
      <w:r w:rsidRPr="001E4BCB">
        <w:br w:type="page"/>
      </w:r>
    </w:p>
    <w:p w14:paraId="6D0CE0C5" w14:textId="5FB04418" w:rsidR="001C5ABC" w:rsidRPr="001E4BCB" w:rsidRDefault="001C5ABC" w:rsidP="001E4BCB">
      <w:pPr>
        <w:pStyle w:val="Heading2"/>
        <w:spacing w:before="0"/>
      </w:pPr>
      <w:bookmarkStart w:id="15" w:name="Annex_to_draft_Recommendation"/>
      <w:r w:rsidRPr="001E4BCB">
        <w:lastRenderedPageBreak/>
        <w:t>Annex to draft Recommendation</w:t>
      </w:r>
      <w:r w:rsidR="00077936" w:rsidRPr="001E4BCB">
        <w:t> 6</w:t>
      </w:r>
      <w:r w:rsidRPr="001E4BCB">
        <w:t>.1(4)/1 (</w:t>
      </w:r>
      <w:bookmarkEnd w:id="15"/>
      <w:r w:rsidRPr="001E4BCB">
        <w:t>INFCOM-2)</w:t>
      </w:r>
    </w:p>
    <w:p w14:paraId="2217D6EF" w14:textId="77777777" w:rsidR="001C5ABC" w:rsidRPr="001E4BCB" w:rsidRDefault="001C5ABC" w:rsidP="001E4BCB">
      <w:pPr>
        <w:pStyle w:val="WMOBodyText"/>
        <w:spacing w:before="0" w:after="360"/>
        <w:jc w:val="center"/>
        <w:rPr>
          <w:b/>
          <w:bCs/>
        </w:rPr>
      </w:pPr>
      <w:bookmarkStart w:id="16" w:name="_Hlk108167872"/>
      <w:r w:rsidRPr="001E4BCB">
        <w:rPr>
          <w:b/>
          <w:bCs/>
        </w:rPr>
        <w:t>Draft Resolution ##/1 (EC-76)</w:t>
      </w:r>
      <w:bookmarkEnd w:id="16"/>
    </w:p>
    <w:p w14:paraId="079D61EC" w14:textId="77777777" w:rsidR="001C5ABC" w:rsidRPr="001E4BCB" w:rsidRDefault="001C5ABC" w:rsidP="001E4BCB">
      <w:pPr>
        <w:pStyle w:val="WMOBodyText"/>
        <w:spacing w:before="0" w:after="360"/>
        <w:jc w:val="center"/>
        <w:rPr>
          <w:b/>
          <w:bCs/>
        </w:rPr>
      </w:pPr>
      <w:r w:rsidRPr="001E4BCB">
        <w:rPr>
          <w:b/>
          <w:bCs/>
        </w:rPr>
        <w:t>Guide to the WMO Integrated Global Observing System (WMO-No.</w:t>
      </w:r>
      <w:r w:rsidR="00077936" w:rsidRPr="001E4BCB">
        <w:rPr>
          <w:b/>
          <w:bCs/>
        </w:rPr>
        <w:t> 1</w:t>
      </w:r>
      <w:r w:rsidRPr="001E4BCB">
        <w:rPr>
          <w:b/>
          <w:bCs/>
        </w:rPr>
        <w:t>165)</w:t>
      </w:r>
    </w:p>
    <w:p w14:paraId="3BC25F12" w14:textId="77777777" w:rsidR="001C5ABC" w:rsidRPr="001E4BCB" w:rsidRDefault="001C5ABC" w:rsidP="001E4BCB">
      <w:pPr>
        <w:pStyle w:val="WMOBodyText"/>
        <w:spacing w:before="0" w:after="360"/>
      </w:pPr>
      <w:r w:rsidRPr="001E4BCB">
        <w:t>THE EXECUTIVE COUNCIL,</w:t>
      </w:r>
    </w:p>
    <w:p w14:paraId="2AC60231" w14:textId="77777777" w:rsidR="001C5ABC" w:rsidRPr="001E4BCB" w:rsidRDefault="001C5ABC" w:rsidP="00203271">
      <w:pPr>
        <w:pStyle w:val="WMOBodyText"/>
        <w:rPr>
          <w:b/>
          <w:bCs/>
        </w:rPr>
      </w:pPr>
      <w:r w:rsidRPr="001E4BCB">
        <w:rPr>
          <w:b/>
          <w:bCs/>
        </w:rPr>
        <w:t>Recalling:</w:t>
      </w:r>
    </w:p>
    <w:p w14:paraId="094EE4AD" w14:textId="77777777" w:rsidR="001C5ABC" w:rsidRPr="001E4BCB" w:rsidRDefault="001C5ABC" w:rsidP="00203271">
      <w:pPr>
        <w:pStyle w:val="WMOBodyText"/>
        <w:ind w:left="567" w:hanging="567"/>
      </w:pPr>
      <w:r w:rsidRPr="001E4BCB">
        <w:t xml:space="preserve">(1) </w:t>
      </w:r>
      <w:r w:rsidRPr="001E4BCB">
        <w:tab/>
      </w:r>
      <w:hyperlink r:id="rId34"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00FF2C29" w:rsidRPr="001E4BCB">
        <w:t>,</w:t>
      </w:r>
    </w:p>
    <w:p w14:paraId="32A77047" w14:textId="36047C39" w:rsidR="001C5ABC" w:rsidRPr="001E4BCB" w:rsidRDefault="001C5ABC" w:rsidP="00203271">
      <w:pPr>
        <w:pStyle w:val="WMOBodyText"/>
        <w:ind w:left="567" w:hanging="567"/>
      </w:pPr>
      <w:r w:rsidRPr="001E4BCB">
        <w:t>(2)</w:t>
      </w:r>
      <w:r w:rsidRPr="001E4BCB">
        <w:tab/>
      </w:r>
      <w:hyperlink r:id="rId35" w:anchor="page=209" w:history="1">
        <w:r w:rsidRPr="001E4BCB">
          <w:rPr>
            <w:rStyle w:val="Hyperlink"/>
          </w:rPr>
          <w:t>Resolution</w:t>
        </w:r>
        <w:r w:rsidR="00077936" w:rsidRPr="001E4BCB">
          <w:rPr>
            <w:rStyle w:val="Hyperlink"/>
          </w:rPr>
          <w:t> 1</w:t>
        </w:r>
        <w:r w:rsidRPr="001E4BCB">
          <w:rPr>
            <w:rStyle w:val="Hyperlink"/>
          </w:rPr>
          <w:t>3 (EC-73)</w:t>
        </w:r>
      </w:hyperlink>
      <w:r w:rsidRPr="001E4BCB">
        <w:t xml:space="preserve"> </w:t>
      </w:r>
      <w:r w:rsidR="00716FAC" w:rsidRPr="001E4BCB">
        <w:t xml:space="preserve">- </w:t>
      </w:r>
      <w:r w:rsidRPr="001E4BCB">
        <w:t>Guide to the WMO Integrated Global Observing System (WMO-No.</w:t>
      </w:r>
      <w:r w:rsidR="00077936" w:rsidRPr="001E4BCB">
        <w:t> 1</w:t>
      </w:r>
      <w:r w:rsidRPr="001E4BCB">
        <w:t>165)</w:t>
      </w:r>
      <w:r w:rsidR="00FF2C29" w:rsidRPr="001E4BCB">
        <w:t>,</w:t>
      </w:r>
    </w:p>
    <w:p w14:paraId="5C8B2CCE" w14:textId="589D4163" w:rsidR="001C5ABC" w:rsidRPr="001E4BCB" w:rsidRDefault="001C5ABC" w:rsidP="00203271">
      <w:pPr>
        <w:pStyle w:val="WMOBodyText"/>
        <w:ind w:left="567" w:hanging="567"/>
      </w:pPr>
      <w:r w:rsidRPr="001E4BCB">
        <w:t>(3)</w:t>
      </w:r>
      <w:r w:rsidRPr="001E4BCB">
        <w:tab/>
      </w:r>
      <w:hyperlink r:id="rId36" w:anchor="page=9" w:history="1">
        <w:r w:rsidRPr="001E4BCB">
          <w:rPr>
            <w:rStyle w:val="Hyperlink"/>
          </w:rPr>
          <w:t>Resolution</w:t>
        </w:r>
        <w:r w:rsidR="00077936" w:rsidRPr="001E4BCB">
          <w:rPr>
            <w:rStyle w:val="Hyperlink"/>
          </w:rPr>
          <w:t> 1</w:t>
        </w:r>
        <w:r w:rsidRPr="001E4BCB">
          <w:rPr>
            <w:rStyle w:val="Hyperlink"/>
          </w:rPr>
          <w:t xml:space="preserve"> (Cg-Ext(2021))</w:t>
        </w:r>
      </w:hyperlink>
      <w:r w:rsidRPr="001E4BCB">
        <w:t xml:space="preserve"> </w:t>
      </w:r>
      <w:r w:rsidR="00716FAC" w:rsidRPr="001E4BCB">
        <w:t xml:space="preserve">- </w:t>
      </w:r>
      <w:r w:rsidRPr="001E4BCB">
        <w:t>WMO Unified Policy for the International Exchange of Earth System Data</w:t>
      </w:r>
      <w:r w:rsidR="00FF2C29" w:rsidRPr="001E4BCB">
        <w:t>,</w:t>
      </w:r>
    </w:p>
    <w:p w14:paraId="6242D2F2" w14:textId="3F21848C" w:rsidR="001C5ABC" w:rsidRPr="001E4BCB" w:rsidRDefault="001C5ABC" w:rsidP="00203271">
      <w:pPr>
        <w:pStyle w:val="WMOBodyText"/>
        <w:ind w:left="567" w:hanging="567"/>
      </w:pPr>
      <w:r w:rsidRPr="001E4BCB">
        <w:t>(4)</w:t>
      </w:r>
      <w:r w:rsidRPr="001E4BCB">
        <w:tab/>
      </w:r>
      <w:hyperlink r:id="rId37" w:anchor="page=29" w:history="1">
        <w:r w:rsidRPr="001E4BCB">
          <w:rPr>
            <w:rStyle w:val="Hyperlink"/>
          </w:rPr>
          <w:t>Resolution</w:t>
        </w:r>
        <w:r w:rsidR="00077936" w:rsidRPr="001E4BCB">
          <w:rPr>
            <w:rStyle w:val="Hyperlink"/>
          </w:rPr>
          <w:t> 2</w:t>
        </w:r>
        <w:r w:rsidRPr="001E4BCB">
          <w:rPr>
            <w:rStyle w:val="Hyperlink"/>
          </w:rPr>
          <w:t xml:space="preserve"> (Cg-Ext(2021)</w:t>
        </w:r>
      </w:hyperlink>
      <w:r w:rsidRPr="001E4BCB">
        <w:t xml:space="preserve"> </w:t>
      </w:r>
      <w:r w:rsidR="00716FAC" w:rsidRPr="001E4BCB">
        <w:t xml:space="preserve">- </w:t>
      </w:r>
      <w:r w:rsidRPr="001E4BCB">
        <w:t>Amendments to the Technical Regulations related to the establishment of the Global Basic Observing Network</w:t>
      </w:r>
      <w:r w:rsidR="00FF2C29" w:rsidRPr="001E4BCB">
        <w:t>,</w:t>
      </w:r>
    </w:p>
    <w:p w14:paraId="38A36E46" w14:textId="77777777" w:rsidR="001C5ABC" w:rsidRPr="001E4BCB" w:rsidRDefault="001C5ABC" w:rsidP="001E4BCB">
      <w:pPr>
        <w:pStyle w:val="WMOBodyText"/>
        <w:spacing w:before="360"/>
      </w:pPr>
      <w:r w:rsidRPr="001E4BCB">
        <w:rPr>
          <w:rFonts w:eastAsia="MS Mincho" w:cs="Verdana,Bold"/>
          <w:b/>
          <w:bCs/>
        </w:rPr>
        <w:t xml:space="preserve">Noting </w:t>
      </w:r>
      <w:r w:rsidRPr="001E4BCB">
        <w:rPr>
          <w:rFonts w:eastAsia="MS Mincho" w:cs="Verdana,Bold"/>
        </w:rPr>
        <w:t>Resolution ##</w:t>
      </w:r>
      <w:r w:rsidR="00FF2C29" w:rsidRPr="001E4BCB">
        <w:rPr>
          <w:rFonts w:eastAsia="MS Mincho" w:cs="Verdana,Bold"/>
        </w:rPr>
        <w:t>/1</w:t>
      </w:r>
      <w:r w:rsidRPr="001E4BCB">
        <w:rPr>
          <w:rFonts w:eastAsia="MS Mincho" w:cs="Verdana,Bold"/>
        </w:rPr>
        <w:t xml:space="preserve"> (EC-76) Amendments </w:t>
      </w:r>
      <w:bookmarkStart w:id="17" w:name="_Hlk63955301"/>
      <w:bookmarkStart w:id="18" w:name="_Hlk108188550"/>
      <w:r w:rsidRPr="001E4BCB">
        <w:t xml:space="preserve">to the </w:t>
      </w:r>
      <w:bookmarkEnd w:id="17"/>
      <w:r w:rsidRPr="001E4BCB">
        <w:fldChar w:fldCharType="begin"/>
      </w:r>
      <w:r w:rsidRPr="001E4BCB">
        <w:instrText xml:space="preserve"> HYPERLINK "https://library.wmo.int/index.php?lvl=notice_display&amp;id=19223" \l ".YFxAmEBFyUl" </w:instrText>
      </w:r>
      <w:r w:rsidRPr="001E4BCB">
        <w:fldChar w:fldCharType="separate"/>
      </w:r>
      <w:r w:rsidRPr="001E4BCB">
        <w:rPr>
          <w:rStyle w:val="Hyperlink"/>
          <w:i/>
          <w:iCs/>
          <w:spacing w:val="-4"/>
        </w:rPr>
        <w:t>Manual on the WMO Integrated Global Observing System</w:t>
      </w:r>
      <w:r w:rsidRPr="001E4BCB">
        <w:rPr>
          <w:rStyle w:val="Hyperlink"/>
          <w:spacing w:val="-4"/>
        </w:rPr>
        <w:t xml:space="preserve"> </w:t>
      </w:r>
      <w:r w:rsidRPr="001E4BCB">
        <w:rPr>
          <w:rStyle w:val="Hyperlink"/>
          <w:spacing w:val="-4"/>
        </w:rPr>
        <w:fldChar w:fldCharType="end"/>
      </w:r>
      <w:r w:rsidRPr="001E4BCB">
        <w:rPr>
          <w:spacing w:val="-4"/>
        </w:rPr>
        <w:t>(WMO</w:t>
      </w:r>
      <w:r w:rsidRPr="001E4BCB">
        <w:rPr>
          <w:spacing w:val="-4"/>
        </w:rPr>
        <w:noBreakHyphen/>
        <w:t>No.</w:t>
      </w:r>
      <w:r w:rsidR="00077936" w:rsidRPr="001E4BCB">
        <w:rPr>
          <w:spacing w:val="-4"/>
        </w:rPr>
        <w:t> 1</w:t>
      </w:r>
      <w:r w:rsidRPr="001E4BCB">
        <w:rPr>
          <w:spacing w:val="-4"/>
        </w:rPr>
        <w:t>160)</w:t>
      </w:r>
      <w:bookmarkEnd w:id="18"/>
      <w:r w:rsidR="00FF2C29" w:rsidRPr="001E4BCB">
        <w:rPr>
          <w:spacing w:val="-4"/>
        </w:rPr>
        <w:t>,</w:t>
      </w:r>
    </w:p>
    <w:p w14:paraId="70CA3D88" w14:textId="46807A47" w:rsidR="001C5ABC" w:rsidRPr="001E4BCB" w:rsidRDefault="001C5ABC" w:rsidP="001E4BCB">
      <w:pPr>
        <w:pStyle w:val="WMOBodyText"/>
        <w:spacing w:before="360"/>
        <w:rPr>
          <w:rFonts w:eastAsia="MS Mincho"/>
        </w:rPr>
      </w:pPr>
      <w:r w:rsidRPr="001E4BCB">
        <w:rPr>
          <w:rFonts w:ascii="Verdana,Bold" w:eastAsia="MS Mincho" w:hAnsi="Verdana,Bold" w:cs="Verdana,Bold"/>
          <w:b/>
          <w:bCs/>
          <w:color w:val="000000"/>
        </w:rPr>
        <w:t xml:space="preserve">Having considered </w:t>
      </w:r>
      <w:r w:rsidRPr="001E4BCB">
        <w:rPr>
          <w:rFonts w:ascii="Verdana,Bold" w:eastAsia="MS Mincho" w:hAnsi="Verdana,Bold" w:cs="Verdana,Bold"/>
        </w:rPr>
        <w:t>Recommendation</w:t>
      </w:r>
      <w:r w:rsidR="00077936" w:rsidRPr="001E4BCB">
        <w:rPr>
          <w:rFonts w:ascii="Verdana,Bold" w:eastAsia="MS Mincho" w:hAnsi="Verdana,Bold" w:cs="Verdana,Bold"/>
        </w:rPr>
        <w:t> 6</w:t>
      </w:r>
      <w:r w:rsidRPr="001E4BCB">
        <w:rPr>
          <w:rFonts w:ascii="Verdana,Bold" w:eastAsia="MS Mincho" w:hAnsi="Verdana,Bold" w:cs="Verdana,Bold"/>
        </w:rPr>
        <w:t xml:space="preserve">.1(4)/1 (INFCOM-2) </w:t>
      </w:r>
      <w:r w:rsidR="00716FAC" w:rsidRPr="001E4BCB">
        <w:rPr>
          <w:rFonts w:ascii="Verdana,Bold" w:eastAsia="MS Mincho" w:hAnsi="Verdana,Bold" w:cs="Verdana,Bold"/>
        </w:rPr>
        <w:t xml:space="preserve">- </w:t>
      </w:r>
      <w:hyperlink r:id="rId38" w:anchor=".YEn1n2hKiUk" w:history="1">
        <w:r w:rsidRPr="001E4BCB">
          <w:rPr>
            <w:rStyle w:val="Hyperlink"/>
            <w:rFonts w:ascii="Verdana,Bold" w:eastAsia="MS Mincho" w:hAnsi="Verdana,Bold" w:cs="Verdana,Bold"/>
            <w:i/>
            <w:iCs/>
          </w:rPr>
          <w:t>Guide to the WMO Integrated Global Observing System</w:t>
        </w:r>
      </w:hyperlink>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rPr>
          <w:rFonts w:eastAsia="MS Mincho"/>
          <w:color w:val="000000"/>
        </w:rPr>
        <w:t>,</w:t>
      </w:r>
    </w:p>
    <w:p w14:paraId="19A77CE6" w14:textId="4DD59A5C" w:rsidR="001C5ABC" w:rsidRPr="001E4BCB" w:rsidRDefault="001C5ABC" w:rsidP="001E4BCB">
      <w:pPr>
        <w:pStyle w:val="WMOBodyText"/>
        <w:spacing w:before="360"/>
        <w:rPr>
          <w:rFonts w:eastAsia="MS Mincho"/>
          <w:color w:val="000000"/>
        </w:rPr>
      </w:pPr>
      <w:r w:rsidRPr="001E4BCB">
        <w:rPr>
          <w:rFonts w:eastAsia="MS Mincho" w:cs="Verdana,Bold"/>
          <w:b/>
          <w:bCs/>
        </w:rPr>
        <w:t>Having</w:t>
      </w:r>
      <w:r w:rsidRPr="001E4BCB">
        <w:rPr>
          <w:rFonts w:ascii="Verdana,Bold" w:eastAsia="MS Mincho" w:hAnsi="Verdana,Bold" w:cs="Verdana,Bold"/>
          <w:b/>
          <w:bCs/>
          <w:color w:val="000000"/>
        </w:rPr>
        <w:t xml:space="preserve"> considered further </w:t>
      </w:r>
      <w:r w:rsidRPr="001E4BCB">
        <w:rPr>
          <w:rFonts w:eastAsia="MS Mincho"/>
          <w:color w:val="000000"/>
        </w:rPr>
        <w:t xml:space="preserve">the update of the </w:t>
      </w:r>
      <w:hyperlink r:id="rId39" w:anchor=".YEn1n2hKiUk" w:history="1">
        <w:r w:rsidRPr="001E4BCB">
          <w:rPr>
            <w:rStyle w:val="Hyperlink"/>
            <w:rFonts w:ascii="Verdana,Bold" w:eastAsia="MS Mincho" w:hAnsi="Verdana,Bold" w:cs="Verdana,Bold"/>
            <w:i/>
            <w:iCs/>
          </w:rPr>
          <w:t>Guide to the WMO Integrated Global Observing System</w:t>
        </w:r>
      </w:hyperlink>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rPr>
          <w:rFonts w:eastAsia="MS Mincho"/>
          <w:color w:val="000000"/>
        </w:rPr>
        <w:t xml:space="preserve"> proposed by the Commission for Observation, Infrastructure and Information Systems, as provided in the </w:t>
      </w:r>
      <w:hyperlink w:anchor="Annex_to_Resolution" w:history="1">
        <w:r w:rsidR="001E4BCB" w:rsidRPr="001E4BCB">
          <w:rPr>
            <w:rStyle w:val="Hyperlink"/>
          </w:rPr>
          <w:t>a</w:t>
        </w:r>
        <w:r w:rsidRPr="001E4BCB">
          <w:rPr>
            <w:rStyle w:val="Hyperlink"/>
          </w:rPr>
          <w:t>nnex</w:t>
        </w:r>
      </w:hyperlink>
      <w:r w:rsidRPr="001E4BCB">
        <w:rPr>
          <w:rStyle w:val="Hyperlink"/>
        </w:rPr>
        <w:t xml:space="preserve"> </w:t>
      </w:r>
      <w:r w:rsidRPr="001E4BCB">
        <w:rPr>
          <w:rStyle w:val="Hyperlink"/>
          <w:color w:val="auto"/>
        </w:rPr>
        <w:t>t</w:t>
      </w:r>
      <w:r w:rsidRPr="001E4BCB">
        <w:rPr>
          <w:rFonts w:eastAsia="MS Mincho"/>
          <w:color w:val="000000"/>
        </w:rPr>
        <w:t>o the present resolution,</w:t>
      </w:r>
    </w:p>
    <w:p w14:paraId="496F4C03" w14:textId="663429B4" w:rsidR="001C5ABC" w:rsidRPr="001E4BCB" w:rsidRDefault="00573F51" w:rsidP="001E4BCB">
      <w:pPr>
        <w:pStyle w:val="WMOBodyText"/>
        <w:spacing w:before="360"/>
        <w:rPr>
          <w:rFonts w:eastAsia="MS Mincho"/>
          <w:color w:val="000000"/>
        </w:rPr>
      </w:pPr>
      <w:r w:rsidRPr="001E4BCB">
        <w:rPr>
          <w:rFonts w:eastAsia="MS Mincho" w:cs="Verdana,Bold"/>
          <w:b/>
          <w:bCs/>
        </w:rPr>
        <w:t>Adopts</w:t>
      </w:r>
      <w:r w:rsidRPr="001E4BCB">
        <w:rPr>
          <w:rFonts w:ascii="Verdana,Bold" w:eastAsia="MS Mincho" w:hAnsi="Verdana,Bold" w:cs="Verdana,Bold"/>
          <w:b/>
          <w:bCs/>
          <w:color w:val="000000"/>
        </w:rPr>
        <w:t xml:space="preserve"> </w:t>
      </w:r>
      <w:r w:rsidR="001C5ABC" w:rsidRPr="001E4BCB">
        <w:rPr>
          <w:rFonts w:eastAsia="MS Mincho"/>
          <w:color w:val="000000"/>
        </w:rPr>
        <w:t xml:space="preserve">the updated </w:t>
      </w:r>
      <w:r w:rsidR="001C5ABC" w:rsidRPr="001E4BCB">
        <w:rPr>
          <w:rFonts w:ascii="Verdana,Bold" w:eastAsia="MS Mincho" w:hAnsi="Verdana,Bold" w:cs="Verdana,Bold"/>
          <w:i/>
          <w:iCs/>
        </w:rPr>
        <w:t>Guide to the WMO Integrated Global Observing System</w:t>
      </w:r>
      <w:r w:rsidR="001C5ABC" w:rsidRPr="001E4BCB">
        <w:rPr>
          <w:rFonts w:ascii="Verdana,Bold" w:eastAsia="MS Mincho" w:hAnsi="Verdana,Bold" w:cs="Verdana,Bold"/>
        </w:rPr>
        <w:t xml:space="preserve"> (WMO-No.</w:t>
      </w:r>
      <w:r w:rsidR="00077936" w:rsidRPr="001E4BCB">
        <w:rPr>
          <w:rFonts w:ascii="Verdana,Bold" w:eastAsia="MS Mincho" w:hAnsi="Verdana,Bold" w:cs="Verdana,Bold"/>
        </w:rPr>
        <w:t> 1</w:t>
      </w:r>
      <w:r w:rsidR="001C5ABC" w:rsidRPr="001E4BCB">
        <w:rPr>
          <w:rFonts w:ascii="Verdana,Bold" w:eastAsia="MS Mincho" w:hAnsi="Verdana,Bold" w:cs="Verdana,Bold"/>
        </w:rPr>
        <w:t>165)</w:t>
      </w:r>
      <w:r w:rsidR="001C5ABC" w:rsidRPr="001E4BCB">
        <w:rPr>
          <w:rFonts w:eastAsia="MS Mincho"/>
          <w:color w:val="000000"/>
        </w:rPr>
        <w:t xml:space="preserve">, as provided in the </w:t>
      </w:r>
      <w:hyperlink w:anchor="Annex_to_Resolution" w:history="1">
        <w:r w:rsidR="001E4BCB" w:rsidRPr="001E4BCB">
          <w:rPr>
            <w:rStyle w:val="Hyperlink"/>
          </w:rPr>
          <w:t>a</w:t>
        </w:r>
        <w:r w:rsidR="001C5ABC" w:rsidRPr="001E4BCB">
          <w:rPr>
            <w:rStyle w:val="Hyperlink"/>
          </w:rPr>
          <w:t>nnex</w:t>
        </w:r>
      </w:hyperlink>
      <w:r w:rsidR="001C5ABC" w:rsidRPr="001E4BCB">
        <w:rPr>
          <w:rStyle w:val="Hyperlink"/>
          <w:color w:val="auto"/>
        </w:rPr>
        <w:t xml:space="preserve"> t</w:t>
      </w:r>
      <w:r w:rsidR="001C5ABC" w:rsidRPr="001E4BCB">
        <w:rPr>
          <w:rFonts w:eastAsia="MS Mincho"/>
          <w:color w:val="000000"/>
        </w:rPr>
        <w:t>o the present resolution, with effect from 1 September 2023</w:t>
      </w:r>
      <w:r w:rsidR="00FF2C29" w:rsidRPr="001E4BCB">
        <w:rPr>
          <w:rFonts w:eastAsia="MS Mincho"/>
          <w:color w:val="000000"/>
        </w:rPr>
        <w:t>;</w:t>
      </w:r>
    </w:p>
    <w:p w14:paraId="4DC3DB5E" w14:textId="77777777" w:rsidR="001C5ABC" w:rsidRPr="001E4BCB" w:rsidRDefault="001C5ABC" w:rsidP="001E4BCB">
      <w:pPr>
        <w:pStyle w:val="WMOBodyText"/>
        <w:spacing w:before="360"/>
        <w:rPr>
          <w:rFonts w:eastAsia="MS Mincho"/>
          <w:color w:val="000000"/>
        </w:rPr>
      </w:pPr>
      <w:r w:rsidRPr="001E4BCB">
        <w:rPr>
          <w:rFonts w:eastAsia="MS Mincho" w:cs="Verdana,Bold"/>
          <w:b/>
          <w:bCs/>
        </w:rPr>
        <w:t>Requests</w:t>
      </w:r>
      <w:r w:rsidRPr="001E4BCB">
        <w:rPr>
          <w:rFonts w:ascii="Verdana,Bold" w:eastAsia="MS Mincho" w:hAnsi="Verdana,Bold" w:cs="Verdana,Bold"/>
          <w:b/>
          <w:bCs/>
          <w:color w:val="000000"/>
        </w:rPr>
        <w:t xml:space="preserve"> </w:t>
      </w:r>
      <w:r w:rsidRPr="001E4BCB">
        <w:rPr>
          <w:rFonts w:eastAsia="MS Mincho"/>
          <w:color w:val="000000"/>
        </w:rPr>
        <w:t>the Secretary-General:</w:t>
      </w:r>
    </w:p>
    <w:p w14:paraId="6DC37B8A" w14:textId="3EB8CBD3" w:rsidR="001C5ABC" w:rsidRPr="001E4BCB" w:rsidRDefault="001C5ABC" w:rsidP="00A974C8">
      <w:pPr>
        <w:pStyle w:val="WMOBodyText"/>
        <w:ind w:left="567" w:hanging="567"/>
      </w:pPr>
      <w:r w:rsidRPr="001E4BCB">
        <w:t>(1)</w:t>
      </w:r>
      <w:r w:rsidRPr="001E4BCB">
        <w:tab/>
        <w:t xml:space="preserve">To publish the </w:t>
      </w:r>
      <w:r w:rsidRPr="001E4BCB">
        <w:rPr>
          <w:rFonts w:ascii="Verdana,Bold" w:eastAsia="MS Mincho" w:hAnsi="Verdana,Bold" w:cs="Verdana,Bold"/>
          <w:i/>
          <w:iCs/>
        </w:rPr>
        <w:t>Guide to the WMO Integrated Global Observing System</w:t>
      </w:r>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t xml:space="preserve"> in all WMO official languages;</w:t>
      </w:r>
    </w:p>
    <w:p w14:paraId="7F674787" w14:textId="77777777" w:rsidR="001C5ABC" w:rsidRPr="001E4BCB" w:rsidRDefault="001C5ABC" w:rsidP="00A974C8">
      <w:pPr>
        <w:pStyle w:val="WMOBodyText"/>
        <w:ind w:left="567" w:hanging="567"/>
      </w:pPr>
      <w:r w:rsidRPr="001E4BCB">
        <w:t>(2)</w:t>
      </w:r>
      <w:r w:rsidRPr="001E4BCB">
        <w:tab/>
        <w:t>To ensure the editorial consistency of the relevant documents;</w:t>
      </w:r>
    </w:p>
    <w:p w14:paraId="3830038C" w14:textId="77777777" w:rsidR="001C5ABC" w:rsidRPr="001E4BCB" w:rsidRDefault="001C5ABC" w:rsidP="001E4BCB">
      <w:pPr>
        <w:pStyle w:val="WMOBodyText"/>
        <w:spacing w:before="360"/>
        <w:rPr>
          <w:rFonts w:eastAsia="MS Mincho"/>
          <w:color w:val="000000"/>
        </w:rPr>
      </w:pPr>
      <w:r w:rsidRPr="001E4BCB">
        <w:rPr>
          <w:rFonts w:eastAsia="MS Mincho" w:cs="Verdana,Bold"/>
          <w:b/>
          <w:bCs/>
        </w:rPr>
        <w:t>Requests</w:t>
      </w:r>
      <w:r w:rsidRPr="001E4BCB">
        <w:rPr>
          <w:rFonts w:ascii="Verdana,Bold" w:eastAsia="MS Mincho" w:hAnsi="Verdana,Bold" w:cs="Verdana,Bold"/>
          <w:b/>
          <w:bCs/>
          <w:color w:val="211D1E"/>
        </w:rPr>
        <w:t xml:space="preserve"> </w:t>
      </w:r>
      <w:r w:rsidRPr="001E4BCB">
        <w:rPr>
          <w:rFonts w:eastAsia="MS Mincho"/>
          <w:color w:val="211D1E"/>
        </w:rPr>
        <w:t xml:space="preserve">the Commission for Observation, Infrastructure and Information Systems </w:t>
      </w:r>
      <w:r w:rsidRPr="001E4BCB">
        <w:rPr>
          <w:rFonts w:eastAsia="MS Mincho"/>
          <w:color w:val="000000"/>
        </w:rPr>
        <w:t xml:space="preserve">to further develop and enhance the Guide with additional material as it becomes available in accordance with </w:t>
      </w:r>
      <w:hyperlink r:id="rId40"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Pr="001E4BCB">
        <w:rPr>
          <w:rFonts w:eastAsia="MS Mincho"/>
          <w:color w:val="000000"/>
        </w:rPr>
        <w:t>;</w:t>
      </w:r>
    </w:p>
    <w:p w14:paraId="2504F54B" w14:textId="77777777" w:rsidR="001C5ABC" w:rsidRPr="001E4BCB" w:rsidRDefault="001C5ABC" w:rsidP="001E4BCB">
      <w:pPr>
        <w:pStyle w:val="WMOBodyText"/>
        <w:spacing w:before="360"/>
        <w:rPr>
          <w:rFonts w:eastAsia="MS Mincho"/>
          <w:color w:val="000000"/>
        </w:rPr>
      </w:pPr>
      <w:r w:rsidRPr="001E4BCB">
        <w:rPr>
          <w:rFonts w:eastAsia="MS Mincho" w:cs="Verdana,Bold"/>
          <w:b/>
          <w:bCs/>
        </w:rPr>
        <w:t>Invites</w:t>
      </w:r>
      <w:r w:rsidRPr="001E4BCB">
        <w:rPr>
          <w:rFonts w:ascii="Verdana,Bold" w:eastAsia="MS Mincho" w:hAnsi="Verdana,Bold" w:cs="Verdana,Bold"/>
          <w:b/>
          <w:bCs/>
          <w:color w:val="000000"/>
        </w:rPr>
        <w:t xml:space="preserve"> </w:t>
      </w:r>
      <w:r w:rsidRPr="001E4BCB">
        <w:rPr>
          <w:rFonts w:eastAsia="MS Mincho"/>
          <w:color w:val="000000"/>
        </w:rPr>
        <w:t>Members:</w:t>
      </w:r>
    </w:p>
    <w:p w14:paraId="4A42F325" w14:textId="77777777" w:rsidR="001C5ABC" w:rsidRPr="001E4BCB" w:rsidRDefault="001C5ABC" w:rsidP="00A974C8">
      <w:pPr>
        <w:pStyle w:val="WMOBodyText"/>
        <w:ind w:left="567" w:hanging="567"/>
      </w:pPr>
      <w:r w:rsidRPr="001E4BCB">
        <w:t>(1)</w:t>
      </w:r>
      <w:r w:rsidRPr="001E4BCB">
        <w:tab/>
        <w:t>To use the Guide in their implementation of the relevant Technical Regulations;</w:t>
      </w:r>
    </w:p>
    <w:p w14:paraId="0576B56D" w14:textId="77777777" w:rsidR="001C5ABC" w:rsidRPr="001E4BCB" w:rsidRDefault="001C5ABC" w:rsidP="001E4BCB">
      <w:pPr>
        <w:pStyle w:val="WMOBodyText"/>
        <w:keepNext/>
        <w:keepLines/>
        <w:ind w:left="567" w:hanging="567"/>
      </w:pPr>
      <w:r w:rsidRPr="001E4BCB">
        <w:lastRenderedPageBreak/>
        <w:t>(2)</w:t>
      </w:r>
      <w:r w:rsidRPr="001E4BCB">
        <w:tab/>
        <w:t>To provide feedback to the Secretary-General on how to improve subsequent versions of the Guide.</w:t>
      </w:r>
    </w:p>
    <w:p w14:paraId="361AC80D" w14:textId="77777777" w:rsidR="001C5ABC" w:rsidRPr="001E4BCB" w:rsidRDefault="001C5ABC" w:rsidP="001E4BCB">
      <w:pPr>
        <w:keepNext/>
        <w:keepLines/>
        <w:tabs>
          <w:tab w:val="clear" w:pos="1134"/>
        </w:tabs>
        <w:autoSpaceDE w:val="0"/>
        <w:autoSpaceDN w:val="0"/>
        <w:adjustRightInd w:val="0"/>
        <w:jc w:val="left"/>
        <w:rPr>
          <w:rFonts w:eastAsia="MS Mincho" w:cs="Verdana"/>
          <w:color w:val="000000"/>
          <w:lang w:eastAsia="zh-TW"/>
        </w:rPr>
      </w:pPr>
      <w:r w:rsidRPr="001E4BCB">
        <w:rPr>
          <w:rFonts w:eastAsia="MS Mincho" w:cs="Verdana"/>
          <w:color w:val="000000"/>
          <w:lang w:eastAsia="zh-TW"/>
        </w:rPr>
        <w:t>_______</w:t>
      </w:r>
    </w:p>
    <w:p w14:paraId="3C797011" w14:textId="77777777" w:rsidR="001C5ABC" w:rsidRPr="001E4BCB" w:rsidRDefault="001C5ABC" w:rsidP="001E4BCB">
      <w:pPr>
        <w:pStyle w:val="WMOBodyText"/>
        <w:keepNext/>
        <w:keepLines/>
        <w:rPr>
          <w:sz w:val="18"/>
          <w:szCs w:val="18"/>
        </w:rPr>
      </w:pPr>
      <w:r w:rsidRPr="001E4BCB">
        <w:rPr>
          <w:rFonts w:eastAsia="MS Mincho"/>
          <w:color w:val="000000"/>
          <w:sz w:val="18"/>
          <w:szCs w:val="18"/>
        </w:rPr>
        <w:t xml:space="preserve">Note: This resolution replaces </w:t>
      </w:r>
      <w:hyperlink r:id="rId41" w:anchor="page=209" w:history="1">
        <w:r w:rsidRPr="001E4BCB">
          <w:rPr>
            <w:rStyle w:val="Hyperlink"/>
            <w:sz w:val="18"/>
            <w:szCs w:val="18"/>
          </w:rPr>
          <w:t>Resolution</w:t>
        </w:r>
        <w:r w:rsidR="00077936" w:rsidRPr="001E4BCB">
          <w:rPr>
            <w:rStyle w:val="Hyperlink"/>
            <w:sz w:val="18"/>
            <w:szCs w:val="18"/>
          </w:rPr>
          <w:t> 1</w:t>
        </w:r>
        <w:r w:rsidRPr="001E4BCB">
          <w:rPr>
            <w:rStyle w:val="Hyperlink"/>
            <w:sz w:val="18"/>
            <w:szCs w:val="18"/>
          </w:rPr>
          <w:t>3 (EC-73)</w:t>
        </w:r>
      </w:hyperlink>
      <w:r w:rsidRPr="001E4BCB">
        <w:rPr>
          <w:sz w:val="18"/>
          <w:szCs w:val="18"/>
        </w:rPr>
        <w:t xml:space="preserve"> Guide to the</w:t>
      </w:r>
      <w:r w:rsidRPr="001E4BCB">
        <w:rPr>
          <w:i/>
          <w:iCs/>
          <w:sz w:val="18"/>
          <w:szCs w:val="18"/>
        </w:rPr>
        <w:t xml:space="preserve"> WMO Integrated Global Observing System</w:t>
      </w:r>
      <w:r w:rsidRPr="001E4BCB">
        <w:rPr>
          <w:sz w:val="18"/>
          <w:szCs w:val="18"/>
        </w:rPr>
        <w:t xml:space="preserve"> (WMO-No.</w:t>
      </w:r>
      <w:r w:rsidR="00077936" w:rsidRPr="001E4BCB">
        <w:rPr>
          <w:sz w:val="18"/>
          <w:szCs w:val="18"/>
        </w:rPr>
        <w:t> 1</w:t>
      </w:r>
      <w:r w:rsidRPr="001E4BCB">
        <w:rPr>
          <w:sz w:val="18"/>
          <w:szCs w:val="18"/>
        </w:rPr>
        <w:t>165)</w:t>
      </w:r>
      <w:r w:rsidRPr="001E4BCB">
        <w:rPr>
          <w:rFonts w:eastAsia="MS Mincho"/>
          <w:sz w:val="18"/>
          <w:szCs w:val="18"/>
        </w:rPr>
        <w:t>, which is no l</w:t>
      </w:r>
      <w:r w:rsidRPr="001E4BCB">
        <w:rPr>
          <w:rFonts w:eastAsia="MS Mincho"/>
          <w:color w:val="000000"/>
          <w:sz w:val="18"/>
          <w:szCs w:val="18"/>
        </w:rPr>
        <w:t>onger in force.</w:t>
      </w:r>
    </w:p>
    <w:p w14:paraId="198780C5" w14:textId="77777777" w:rsidR="00716FAC" w:rsidRPr="001E4BCB" w:rsidRDefault="00716FAC" w:rsidP="001E4BCB">
      <w:pPr>
        <w:pStyle w:val="WMOBodyText"/>
        <w:keepNext/>
        <w:keepLines/>
        <w:spacing w:before="600"/>
        <w:jc w:val="center"/>
      </w:pPr>
      <w:r w:rsidRPr="001E4BCB">
        <w:t>_______________</w:t>
      </w:r>
    </w:p>
    <w:p w14:paraId="5D71A02C" w14:textId="77777777" w:rsidR="001E4BCB" w:rsidRDefault="00C518B3" w:rsidP="001E4BCB">
      <w:pPr>
        <w:pStyle w:val="WMOBodyText"/>
        <w:spacing w:before="480" w:after="360"/>
      </w:pPr>
      <w:hyperlink w:anchor="Annex_to_Resolution" w:history="1">
        <w:r w:rsidR="00716FAC" w:rsidRPr="001E4BCB">
          <w:rPr>
            <w:rStyle w:val="Hyperlink"/>
          </w:rPr>
          <w:t>Annex:  1</w:t>
        </w:r>
      </w:hyperlink>
    </w:p>
    <w:p w14:paraId="76CECC82" w14:textId="77777777" w:rsidR="001E4BCB" w:rsidRDefault="001E4BCB" w:rsidP="001E4BCB">
      <w:pPr>
        <w:pStyle w:val="WMOBodyText"/>
        <w:spacing w:before="480" w:after="360"/>
      </w:pPr>
    </w:p>
    <w:p w14:paraId="746A363E" w14:textId="6B1A9B90" w:rsidR="001C5ABC" w:rsidRPr="001E4BCB" w:rsidRDefault="001C5ABC" w:rsidP="00C518B3">
      <w:pPr>
        <w:pStyle w:val="WMOBodyText"/>
        <w:spacing w:before="480" w:after="360"/>
        <w:jc w:val="center"/>
        <w:rPr>
          <w:rFonts w:ascii="Verdana,Bold" w:eastAsia="MS Mincho" w:hAnsi="Verdana,Bold" w:cs="Verdana,Bold"/>
          <w:b/>
          <w:bCs/>
          <w:color w:val="000000"/>
        </w:rPr>
      </w:pPr>
      <w:r w:rsidRPr="001E4BCB">
        <w:br w:type="page"/>
      </w:r>
      <w:bookmarkStart w:id="19" w:name="Annex_to_Resolution"/>
      <w:bookmarkEnd w:id="19"/>
      <w:r w:rsidRPr="001E4BCB">
        <w:rPr>
          <w:b/>
          <w:bCs/>
        </w:rPr>
        <w:lastRenderedPageBreak/>
        <w:t xml:space="preserve">Annex to draft </w:t>
      </w:r>
      <w:bookmarkStart w:id="20" w:name="_GoBack"/>
      <w:bookmarkEnd w:id="20"/>
      <w:r w:rsidRPr="001E4BCB">
        <w:rPr>
          <w:b/>
          <w:bCs/>
        </w:rPr>
        <w:t>Resolution ##/1 (EC-76)</w:t>
      </w:r>
    </w:p>
    <w:p w14:paraId="29AFEE1F" w14:textId="77777777" w:rsidR="001C5ABC" w:rsidRPr="001E4BCB" w:rsidRDefault="001C5ABC" w:rsidP="00716FAC">
      <w:pPr>
        <w:tabs>
          <w:tab w:val="clear" w:pos="1134"/>
        </w:tabs>
        <w:autoSpaceDE w:val="0"/>
        <w:autoSpaceDN w:val="0"/>
        <w:adjustRightInd w:val="0"/>
        <w:spacing w:after="360"/>
        <w:jc w:val="center"/>
        <w:rPr>
          <w:rFonts w:ascii="Verdana,Bold" w:eastAsia="MS Mincho" w:hAnsi="Verdana,Bold" w:cs="Verdana,Bold"/>
          <w:b/>
          <w:bCs/>
          <w:color w:val="000000"/>
          <w:lang w:eastAsia="zh-TW"/>
        </w:rPr>
      </w:pPr>
      <w:r w:rsidRPr="001E4BCB">
        <w:rPr>
          <w:rFonts w:ascii="Verdana,Bold" w:eastAsia="MS Mincho" w:hAnsi="Verdana,Bold" w:cs="Verdana,Bold"/>
          <w:b/>
          <w:bCs/>
          <w:color w:val="000000"/>
          <w:lang w:eastAsia="zh-TW"/>
        </w:rPr>
        <w:t>GUIDE TO THE</w:t>
      </w:r>
      <w:r w:rsidRPr="001E4BCB">
        <w:rPr>
          <w:rFonts w:ascii="Verdana,Bold" w:eastAsia="MS Mincho" w:hAnsi="Verdana,Bold" w:cs="Verdana,Bold"/>
          <w:b/>
          <w:bCs/>
          <w:i/>
          <w:iCs/>
          <w:color w:val="000000"/>
          <w:lang w:eastAsia="zh-TW"/>
        </w:rPr>
        <w:t xml:space="preserve"> WMO INTEGRATED GLOBAL OBSERVING SYSTEM</w:t>
      </w:r>
      <w:r w:rsidRPr="001E4BCB">
        <w:rPr>
          <w:rFonts w:ascii="Verdana,Bold" w:eastAsia="MS Mincho" w:hAnsi="Verdana,Bold" w:cs="Verdana,Bold"/>
          <w:b/>
          <w:bCs/>
          <w:color w:val="000000"/>
          <w:lang w:eastAsia="zh-TW"/>
        </w:rPr>
        <w:t xml:space="preserve"> (WMO-NO. 1165)</w:t>
      </w:r>
    </w:p>
    <w:p w14:paraId="5D4EF001" w14:textId="3F66B599" w:rsidR="001C5ABC" w:rsidRPr="001E4BCB" w:rsidRDefault="001C5ABC" w:rsidP="00716FAC">
      <w:pPr>
        <w:pStyle w:val="WMOBodyText"/>
        <w:spacing w:before="0" w:after="360"/>
        <w:rPr>
          <w:rFonts w:eastAsia="MS Mincho"/>
          <w:color w:val="000000"/>
        </w:rPr>
      </w:pPr>
      <w:r w:rsidRPr="001E4BCB">
        <w:rPr>
          <w:rFonts w:eastAsia="MS Mincho"/>
          <w:color w:val="000000"/>
        </w:rPr>
        <w:t xml:space="preserve">(Document: </w:t>
      </w:r>
      <w:hyperlink r:id="rId42" w:history="1">
        <w:r w:rsidRPr="001E4BCB">
          <w:rPr>
            <w:rStyle w:val="Hyperlink"/>
            <w:rFonts w:eastAsia="MS Mincho"/>
          </w:rPr>
          <w:t>INFCOM-2-</w:t>
        </w:r>
        <w:proofErr w:type="spellStart"/>
        <w:r w:rsidRPr="001E4BCB">
          <w:rPr>
            <w:rStyle w:val="Hyperlink"/>
            <w:rFonts w:eastAsia="MS Mincho"/>
          </w:rPr>
          <w:t>d06</w:t>
        </w:r>
        <w:proofErr w:type="spellEnd"/>
        <w:r w:rsidR="00077936" w:rsidRPr="001E4BCB">
          <w:rPr>
            <w:rStyle w:val="Hyperlink"/>
            <w:rFonts w:eastAsia="MS Mincho"/>
          </w:rPr>
          <w:t>–</w:t>
        </w:r>
        <w:r w:rsidR="00077936" w:rsidRPr="001E4BCB">
          <w:rPr>
            <w:rStyle w:val="Hyperlink"/>
            <w:rFonts w:eastAsia="MS Mincho"/>
          </w:rPr>
          <w:t>1</w:t>
        </w:r>
        <w:r w:rsidRPr="001E4BCB">
          <w:rPr>
            <w:rStyle w:val="Hyperlink"/>
            <w:rFonts w:eastAsia="MS Mincho"/>
          </w:rPr>
          <w:t>(4)-</w:t>
        </w:r>
        <w:proofErr w:type="spellStart"/>
        <w:r w:rsidRPr="001E4BCB">
          <w:rPr>
            <w:rStyle w:val="Hyperlink"/>
            <w:rFonts w:eastAsia="MS Mincho"/>
          </w:rPr>
          <w:t>WIGOS</w:t>
        </w:r>
        <w:proofErr w:type="spellEnd"/>
        <w:r w:rsidRPr="001E4BCB">
          <w:rPr>
            <w:rStyle w:val="Hyperlink"/>
            <w:rFonts w:eastAsia="MS Mincho"/>
          </w:rPr>
          <w:t>-GUIDE-1165-ANNEX-</w:t>
        </w:r>
        <w:proofErr w:type="spellStart"/>
        <w:r w:rsidRPr="001E4BCB">
          <w:rPr>
            <w:rStyle w:val="Hyperlink"/>
            <w:rFonts w:eastAsia="MS Mincho"/>
          </w:rPr>
          <w:t>draft1_en.docx</w:t>
        </w:r>
        <w:proofErr w:type="spellEnd"/>
      </w:hyperlink>
      <w:r w:rsidRPr="001E4BCB">
        <w:rPr>
          <w:rFonts w:eastAsia="MS Mincho"/>
          <w:color w:val="000000"/>
        </w:rPr>
        <w:t>)</w:t>
      </w:r>
    </w:p>
    <w:p w14:paraId="7E63CBFF" w14:textId="77777777" w:rsidR="00716FAC" w:rsidRPr="001E4BCB" w:rsidRDefault="00716FAC" w:rsidP="00716FAC">
      <w:pPr>
        <w:pStyle w:val="WMOBodyText"/>
        <w:spacing w:before="600"/>
        <w:jc w:val="center"/>
      </w:pPr>
      <w:r w:rsidRPr="001E4BCB">
        <w:t>_______________</w:t>
      </w:r>
    </w:p>
    <w:p w14:paraId="79790FB8" w14:textId="77777777" w:rsidR="009A7DEE" w:rsidRPr="001E4BCB" w:rsidRDefault="009A7DEE" w:rsidP="0037222D">
      <w:pPr>
        <w:pStyle w:val="WMOBodyText"/>
      </w:pPr>
    </w:p>
    <w:sectPr w:rsidR="009A7DEE" w:rsidRPr="001E4BCB" w:rsidSect="0020095E">
      <w:headerReference w:type="even" r:id="rId43"/>
      <w:headerReference w:type="default" r:id="rId44"/>
      <w:headerReference w:type="first" r:id="rId4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65E0" w14:textId="77777777" w:rsidR="00D91CC5" w:rsidRDefault="00D91CC5">
      <w:r>
        <w:separator/>
      </w:r>
    </w:p>
    <w:p w14:paraId="67ADF39A" w14:textId="77777777" w:rsidR="00D91CC5" w:rsidRDefault="00D91CC5"/>
    <w:p w14:paraId="176741C1" w14:textId="77777777" w:rsidR="00D91CC5" w:rsidRDefault="00D91CC5"/>
  </w:endnote>
  <w:endnote w:type="continuationSeparator" w:id="0">
    <w:p w14:paraId="3FD46B12" w14:textId="77777777" w:rsidR="00D91CC5" w:rsidRDefault="00D91CC5">
      <w:r>
        <w:continuationSeparator/>
      </w:r>
    </w:p>
    <w:p w14:paraId="531C7B1D" w14:textId="77777777" w:rsidR="00D91CC5" w:rsidRDefault="00D91CC5"/>
    <w:p w14:paraId="06ABDEC1" w14:textId="77777777" w:rsidR="00D91CC5" w:rsidRDefault="00D91CC5"/>
  </w:endnote>
  <w:endnote w:type="continuationNotice" w:id="1">
    <w:p w14:paraId="6B2BE713" w14:textId="77777777" w:rsidR="00D91CC5" w:rsidRDefault="00D9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DE7F3" w14:textId="77777777" w:rsidR="00D91CC5" w:rsidRDefault="00D91CC5">
      <w:r>
        <w:separator/>
      </w:r>
    </w:p>
  </w:footnote>
  <w:footnote w:type="continuationSeparator" w:id="0">
    <w:p w14:paraId="4322CD67" w14:textId="77777777" w:rsidR="00D91CC5" w:rsidRDefault="00D91CC5">
      <w:r>
        <w:continuationSeparator/>
      </w:r>
    </w:p>
    <w:p w14:paraId="292EB692" w14:textId="77777777" w:rsidR="00D91CC5" w:rsidRDefault="00D91CC5"/>
    <w:p w14:paraId="001EC3D4" w14:textId="77777777" w:rsidR="00D91CC5" w:rsidRDefault="00D91CC5"/>
  </w:footnote>
  <w:footnote w:type="continuationNotice" w:id="1">
    <w:p w14:paraId="5DBFB742" w14:textId="77777777" w:rsidR="00D91CC5" w:rsidRDefault="00D9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85FE" w14:textId="77777777" w:rsidR="00845121" w:rsidRDefault="00C518B3">
    <w:pPr>
      <w:pStyle w:val="Header"/>
    </w:pPr>
    <w:r>
      <w:rPr>
        <w:noProof/>
      </w:rPr>
      <w:pict w14:anchorId="6CB1D41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23300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F6600E" w14:textId="77777777" w:rsidR="00C44D8C" w:rsidRDefault="00C44D8C"/>
  <w:p w14:paraId="48CFC7D6" w14:textId="77777777" w:rsidR="00845121" w:rsidRDefault="00C518B3">
    <w:pPr>
      <w:pStyle w:val="Header"/>
    </w:pPr>
    <w:r>
      <w:rPr>
        <w:noProof/>
      </w:rPr>
      <w:pict w14:anchorId="49F57DB0">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3B55B">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3232E8" w14:textId="77777777" w:rsidR="00C44D8C" w:rsidRDefault="00C44D8C"/>
  <w:p w14:paraId="2ED7EA24" w14:textId="77777777" w:rsidR="00845121" w:rsidRDefault="00C518B3">
    <w:pPr>
      <w:pStyle w:val="Header"/>
    </w:pPr>
    <w:r>
      <w:rPr>
        <w:noProof/>
      </w:rPr>
      <w:pict w14:anchorId="5FB15DE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6BDB0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5A93" w14:textId="3AB65885" w:rsidR="00A432CD" w:rsidRDefault="004B5F70" w:rsidP="00B72444">
    <w:pPr>
      <w:pStyle w:val="Header"/>
    </w:pPr>
    <w:r>
      <w:t>INFCOM-2/Doc. 6.1(4)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518B3">
      <w:pict w14:anchorId="6EBD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C518B3">
      <w:pict w14:anchorId="5DF69C1B">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1A87" w14:textId="470D2218" w:rsidR="00845121" w:rsidRDefault="00C518B3" w:rsidP="00CE3D19">
    <w:pPr>
      <w:pStyle w:val="Header"/>
      <w:spacing w:after="0"/>
    </w:pPr>
    <w:r>
      <w:pict w14:anchorId="30D0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3493355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A65416"/>
    <w:multiLevelType w:val="hybridMultilevel"/>
    <w:tmpl w:val="551219C2"/>
    <w:lvl w:ilvl="0" w:tplc="5FA247E6">
      <w:start w:val="1"/>
      <w:numFmt w:val="bullet"/>
      <w:lvlText w:val="–"/>
      <w:lvlJc w:val="left"/>
      <w:pPr>
        <w:ind w:left="709" w:hanging="360"/>
      </w:pPr>
      <w:rPr>
        <w:rFonts w:ascii="Calibri" w:hAnsi="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286CA1"/>
    <w:multiLevelType w:val="hybridMultilevel"/>
    <w:tmpl w:val="48CC4F9C"/>
    <w:lvl w:ilvl="0" w:tplc="2000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8"/>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5"/>
  </w:num>
  <w:num w:numId="30">
    <w:abstractNumId w:val="36"/>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1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70"/>
    <w:rsid w:val="00005301"/>
    <w:rsid w:val="000133EE"/>
    <w:rsid w:val="000206A8"/>
    <w:rsid w:val="00020EBA"/>
    <w:rsid w:val="00027205"/>
    <w:rsid w:val="0003137A"/>
    <w:rsid w:val="00041171"/>
    <w:rsid w:val="00041727"/>
    <w:rsid w:val="0004226F"/>
    <w:rsid w:val="0005070A"/>
    <w:rsid w:val="00050F8E"/>
    <w:rsid w:val="000518BB"/>
    <w:rsid w:val="00056FD4"/>
    <w:rsid w:val="000573AD"/>
    <w:rsid w:val="0006123B"/>
    <w:rsid w:val="00064F6B"/>
    <w:rsid w:val="00072F17"/>
    <w:rsid w:val="000731AA"/>
    <w:rsid w:val="00077936"/>
    <w:rsid w:val="000806D8"/>
    <w:rsid w:val="00082C80"/>
    <w:rsid w:val="00083847"/>
    <w:rsid w:val="00083C36"/>
    <w:rsid w:val="00084D58"/>
    <w:rsid w:val="00092CAE"/>
    <w:rsid w:val="00095E48"/>
    <w:rsid w:val="000A4F1C"/>
    <w:rsid w:val="000A69BF"/>
    <w:rsid w:val="000C225A"/>
    <w:rsid w:val="000C6781"/>
    <w:rsid w:val="000D0753"/>
    <w:rsid w:val="000F385E"/>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ABC"/>
    <w:rsid w:val="001D265C"/>
    <w:rsid w:val="001D3062"/>
    <w:rsid w:val="001D3CFB"/>
    <w:rsid w:val="001D559B"/>
    <w:rsid w:val="001D6302"/>
    <w:rsid w:val="001E2C22"/>
    <w:rsid w:val="001E4BCB"/>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1FC9"/>
    <w:rsid w:val="002654B6"/>
    <w:rsid w:val="0026743C"/>
    <w:rsid w:val="00270480"/>
    <w:rsid w:val="002779AF"/>
    <w:rsid w:val="002823D8"/>
    <w:rsid w:val="0028531A"/>
    <w:rsid w:val="00285446"/>
    <w:rsid w:val="00290082"/>
    <w:rsid w:val="00295593"/>
    <w:rsid w:val="002A354F"/>
    <w:rsid w:val="002A386C"/>
    <w:rsid w:val="002B09DF"/>
    <w:rsid w:val="002B27A9"/>
    <w:rsid w:val="002B540D"/>
    <w:rsid w:val="002B68FB"/>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E45"/>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C22"/>
    <w:rsid w:val="0043039B"/>
    <w:rsid w:val="00436197"/>
    <w:rsid w:val="004423FE"/>
    <w:rsid w:val="00443862"/>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5F70"/>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3ADF"/>
    <w:rsid w:val="00525B80"/>
    <w:rsid w:val="0053098F"/>
    <w:rsid w:val="00536B2E"/>
    <w:rsid w:val="00546D8E"/>
    <w:rsid w:val="00553738"/>
    <w:rsid w:val="00553F7E"/>
    <w:rsid w:val="0056646F"/>
    <w:rsid w:val="00571AE1"/>
    <w:rsid w:val="00573F51"/>
    <w:rsid w:val="00581B28"/>
    <w:rsid w:val="005859C2"/>
    <w:rsid w:val="005917E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1859"/>
    <w:rsid w:val="006F4B29"/>
    <w:rsid w:val="006F6CE9"/>
    <w:rsid w:val="0070517C"/>
    <w:rsid w:val="00705C9F"/>
    <w:rsid w:val="00716951"/>
    <w:rsid w:val="00716FAC"/>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A7DC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373BD"/>
    <w:rsid w:val="00842A4E"/>
    <w:rsid w:val="0084512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A7DEE"/>
    <w:rsid w:val="009B1CA5"/>
    <w:rsid w:val="009B6697"/>
    <w:rsid w:val="009C2B43"/>
    <w:rsid w:val="009C2EA4"/>
    <w:rsid w:val="009C3782"/>
    <w:rsid w:val="009C4C04"/>
    <w:rsid w:val="009D5213"/>
    <w:rsid w:val="009E1C95"/>
    <w:rsid w:val="009F196A"/>
    <w:rsid w:val="009F669B"/>
    <w:rsid w:val="009F7566"/>
    <w:rsid w:val="009F7610"/>
    <w:rsid w:val="009F7F18"/>
    <w:rsid w:val="00A02A72"/>
    <w:rsid w:val="00A06BFE"/>
    <w:rsid w:val="00A10F5D"/>
    <w:rsid w:val="00A1199A"/>
    <w:rsid w:val="00A1243C"/>
    <w:rsid w:val="00A135AE"/>
    <w:rsid w:val="00A14AF1"/>
    <w:rsid w:val="00A16891"/>
    <w:rsid w:val="00A241B3"/>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153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17F6"/>
    <w:rsid w:val="00B52510"/>
    <w:rsid w:val="00B53E53"/>
    <w:rsid w:val="00B548A2"/>
    <w:rsid w:val="00B56934"/>
    <w:rsid w:val="00B62F03"/>
    <w:rsid w:val="00B72444"/>
    <w:rsid w:val="00B93B62"/>
    <w:rsid w:val="00B953D1"/>
    <w:rsid w:val="00B95AE1"/>
    <w:rsid w:val="00B96D93"/>
    <w:rsid w:val="00BA30D0"/>
    <w:rsid w:val="00BB0D32"/>
    <w:rsid w:val="00BC76B5"/>
    <w:rsid w:val="00BD5420"/>
    <w:rsid w:val="00BF5191"/>
    <w:rsid w:val="00C04BD2"/>
    <w:rsid w:val="00C06D93"/>
    <w:rsid w:val="00C13EEC"/>
    <w:rsid w:val="00C14689"/>
    <w:rsid w:val="00C156A4"/>
    <w:rsid w:val="00C20FAA"/>
    <w:rsid w:val="00C23509"/>
    <w:rsid w:val="00C2459D"/>
    <w:rsid w:val="00C2755A"/>
    <w:rsid w:val="00C316F1"/>
    <w:rsid w:val="00C42C95"/>
    <w:rsid w:val="00C4470F"/>
    <w:rsid w:val="00C44D8C"/>
    <w:rsid w:val="00C47651"/>
    <w:rsid w:val="00C50727"/>
    <w:rsid w:val="00C518B3"/>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3D19"/>
    <w:rsid w:val="00CE6B3C"/>
    <w:rsid w:val="00D05E6F"/>
    <w:rsid w:val="00D20296"/>
    <w:rsid w:val="00D2231A"/>
    <w:rsid w:val="00D276BD"/>
    <w:rsid w:val="00D27929"/>
    <w:rsid w:val="00D33442"/>
    <w:rsid w:val="00D419C6"/>
    <w:rsid w:val="00D44BAD"/>
    <w:rsid w:val="00D45B55"/>
    <w:rsid w:val="00D4785A"/>
    <w:rsid w:val="00D52E43"/>
    <w:rsid w:val="00D57FD9"/>
    <w:rsid w:val="00D664D7"/>
    <w:rsid w:val="00D67E1E"/>
    <w:rsid w:val="00D7097B"/>
    <w:rsid w:val="00D7197D"/>
    <w:rsid w:val="00D72BC4"/>
    <w:rsid w:val="00D815FC"/>
    <w:rsid w:val="00D8517B"/>
    <w:rsid w:val="00D91CC5"/>
    <w:rsid w:val="00D91DFA"/>
    <w:rsid w:val="00DA159A"/>
    <w:rsid w:val="00DB1AB2"/>
    <w:rsid w:val="00DB37E3"/>
    <w:rsid w:val="00DC17C2"/>
    <w:rsid w:val="00DC4FDF"/>
    <w:rsid w:val="00DC66F0"/>
    <w:rsid w:val="00DD3105"/>
    <w:rsid w:val="00DD3A65"/>
    <w:rsid w:val="00DD56DA"/>
    <w:rsid w:val="00DD59F9"/>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3EA7"/>
    <w:rsid w:val="00E56696"/>
    <w:rsid w:val="00E64158"/>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0BE7"/>
    <w:rsid w:val="00EF66D9"/>
    <w:rsid w:val="00EF68E3"/>
    <w:rsid w:val="00EF6BA5"/>
    <w:rsid w:val="00EF780D"/>
    <w:rsid w:val="00EF7A98"/>
    <w:rsid w:val="00F0267E"/>
    <w:rsid w:val="00F071B2"/>
    <w:rsid w:val="00F11B47"/>
    <w:rsid w:val="00F2412D"/>
    <w:rsid w:val="00F25D8D"/>
    <w:rsid w:val="00F3069C"/>
    <w:rsid w:val="00F35A93"/>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2C2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44725"/>
  <w15:docId w15:val="{380BDC9B-16D7-4C71-B023-BF8B9C0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6" Type="http://schemas.openxmlformats.org/officeDocument/2006/relationships/hyperlink" Target="https://library.wmo.int/doc_num.php?explnum_id=11008" TargetMode="External"/><Relationship Id="rId39" Type="http://schemas.openxmlformats.org/officeDocument/2006/relationships/hyperlink" Target="https://library.wmo.int/index.php?lvl=notice_display&amp;id=20026" TargetMode="External"/><Relationship Id="rId21"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008" TargetMode="External"/><Relationship Id="rId42" Type="http://schemas.openxmlformats.org/officeDocument/2006/relationships/hyperlink" Target="https://meetings.wmo.int/INFCOM-2/_layouts/15/WopiFrame.aspx?sourcedoc=/INFCOM-2/English/1.%20DRAFTS%20FOR%20DISCUSSION/INFCOM-2-d06-1(4)-WIGOS-GUIDE-WMO-NO-1165-ANNEX-draft1_en.docx&amp;action=defaul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9" Type="http://schemas.openxmlformats.org/officeDocument/2006/relationships/hyperlink" Target="https://meetings.wmo.int/INFCOM-2/_layouts/15/WopiFrame.aspx?sourcedoc=/INFCOM-2/English/1.%20DRAFTS%20FOR%20DISCUSSION/INFCOM-2-d06-1(3)-AMENDMENT-WIGOS-MANUAL-1160-draft1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index.php?lvl=notice_display&amp;id=20026" TargetMode="External"/><Relationship Id="rId37" Type="http://schemas.openxmlformats.org/officeDocument/2006/relationships/hyperlink" Target="https://library.wmo.int/doc_num.php?explnum_id=11113" TargetMode="External"/><Relationship Id="rId40" Type="http://schemas.openxmlformats.org/officeDocument/2006/relationships/hyperlink" Target="https://library.wmo.int/doc_num.php?explnum_id=11008"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library.wmo.int/doc_num.php?explnum_id=11113" TargetMode="External"/><Relationship Id="rId36" Type="http://schemas.openxmlformats.org/officeDocument/2006/relationships/hyperlink" Target="https://library.wmo.int/doc_num.php?explnum_id=11113" TargetMode="External"/><Relationship Id="rId10" Type="http://schemas.openxmlformats.org/officeDocument/2006/relationships/endnotes" Target="endnotes.xml"/><Relationship Id="rId19" Type="http://schemas.openxmlformats.org/officeDocument/2006/relationships/hyperlink" Target="https://library.wmo.int/doc_num.php?explnum_id=11197" TargetMode="External"/><Relationship Id="rId31"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library.wmo.int/doc_num.php?explnum_id=11113" TargetMode="External"/><Relationship Id="rId30" Type="http://schemas.openxmlformats.org/officeDocument/2006/relationships/hyperlink" Target="https://meetings.wmo.int/INFCOM-2/_layouts/15/WopiFrame.aspx?sourcedoc=/INFCOM-2/English/1.%20DRAFTS%20FOR%20DISCUSSION/INFCOM-2-d06-1(9)-GBON-INITIAL-COMPOSITION-draft1_en.docx&amp;action=default" TargetMode="External"/><Relationship Id="rId35" Type="http://schemas.openxmlformats.org/officeDocument/2006/relationships/hyperlink" Target="https://library.wmo.int/doc_num.php?explnum_id=11008"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index.php?lvl=notice_display&amp;id=20026" TargetMode="External"/><Relationship Id="rId38" Type="http://schemas.openxmlformats.org/officeDocument/2006/relationships/hyperlink" Target="https://library.wmo.int/index.php?lvl=notice_display&amp;id=20026" TargetMode="External"/><Relationship Id="rId46" Type="http://schemas.openxmlformats.org/officeDocument/2006/relationships/fontTable" Target="fontTable.xm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11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bbc2672d-1d15-481e-a730-9fbe92bc30e6"/>
    <ds:schemaRef ds:uri="f3c6b98f-2643-4d40-a4be-19c2b3507c15"/>
    <ds:schemaRef ds:uri="http://www.w3.org/XML/1998/namespace"/>
  </ds:schemaRefs>
</ds:datastoreItem>
</file>

<file path=customXml/itemProps3.xml><?xml version="1.0" encoding="utf-8"?>
<ds:datastoreItem xmlns:ds="http://schemas.openxmlformats.org/officeDocument/2006/customXml" ds:itemID="{31272207-46B0-430E-A606-41CCDB37967C}"/>
</file>

<file path=customXml/itemProps4.xml><?xml version="1.0" encoding="utf-8"?>
<ds:datastoreItem xmlns:ds="http://schemas.openxmlformats.org/officeDocument/2006/customXml" ds:itemID="{070BA784-BF0B-448E-9315-0119527A586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11119</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13043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Cecilia Cameron</cp:lastModifiedBy>
  <cp:revision>3</cp:revision>
  <cp:lastPrinted>2013-03-12T09:27:00Z</cp:lastPrinted>
  <dcterms:created xsi:type="dcterms:W3CDTF">2022-10-11T09:40:00Z</dcterms:created>
  <dcterms:modified xsi:type="dcterms:W3CDTF">2022-10-11T09:40:00Z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